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281" w:firstLineChars="100"/>
        <w:jc w:val="center"/>
        <w:rPr>
          <w:rFonts w:ascii="宋体" w:hAnsi="宋体" w:eastAsia="宋体"/>
          <w:b/>
          <w:bCs/>
          <w:sz w:val="28"/>
          <w:szCs w:val="28"/>
          <w:lang w:val="en-US"/>
        </w:rPr>
      </w:pPr>
      <w:r>
        <w:rPr>
          <w:rFonts w:hint="eastAsia" w:ascii="宋体" w:hAnsi="宋体" w:eastAsia="宋体"/>
          <w:b/>
          <w:bCs/>
          <w:sz w:val="28"/>
          <w:szCs w:val="28"/>
          <w:lang w:val="en-US"/>
        </w:rPr>
        <w:t>宁波市档案馆态势感知一体机设备采购要求</w:t>
      </w:r>
    </w:p>
    <w:p>
      <w:pPr>
        <w:widowControl/>
        <w:shd w:val="clear" w:color="auto" w:fill="FFFFFF"/>
        <w:spacing w:line="360" w:lineRule="auto"/>
        <w:ind w:firstLine="211" w:firstLineChars="100"/>
        <w:rPr>
          <w:rFonts w:ascii="宋体" w:hAnsi="宋体" w:eastAsia="宋体"/>
          <w:sz w:val="21"/>
          <w:szCs w:val="21"/>
          <w:lang w:val="en-US"/>
        </w:rPr>
      </w:pPr>
      <w:r>
        <w:rPr>
          <w:rFonts w:hint="eastAsia" w:ascii="宋体" w:hAnsi="宋体" w:eastAsia="宋体"/>
          <w:b/>
          <w:bCs/>
          <w:sz w:val="21"/>
          <w:szCs w:val="21"/>
          <w:lang w:val="en-US"/>
        </w:rPr>
        <w:t>一、项目名称：</w:t>
      </w:r>
      <w:r>
        <w:rPr>
          <w:rFonts w:hint="eastAsia" w:ascii="宋体" w:hAnsi="宋体" w:eastAsia="宋体"/>
          <w:sz w:val="21"/>
          <w:szCs w:val="21"/>
          <w:lang w:val="en-US"/>
        </w:rPr>
        <w:t>宁波市档案馆</w:t>
      </w:r>
      <w:r>
        <w:rPr>
          <w:rFonts w:ascii="宋体" w:hAnsi="宋体" w:eastAsia="宋体"/>
          <w:sz w:val="21"/>
          <w:szCs w:val="21"/>
          <w:lang w:val="en-US"/>
        </w:rPr>
        <w:t>态势感知一体机设备</w:t>
      </w:r>
      <w:r>
        <w:rPr>
          <w:rFonts w:hint="eastAsia" w:ascii="宋体" w:hAnsi="宋体" w:eastAsia="宋体"/>
          <w:sz w:val="21"/>
          <w:szCs w:val="21"/>
          <w:lang w:val="en-US"/>
        </w:rPr>
        <w:t>采购项目</w:t>
      </w:r>
    </w:p>
    <w:p>
      <w:pPr>
        <w:widowControl/>
        <w:shd w:val="clear" w:color="auto" w:fill="FFFFFF"/>
        <w:spacing w:line="360" w:lineRule="auto"/>
        <w:ind w:firstLine="211" w:firstLineChars="100"/>
        <w:rPr>
          <w:rFonts w:ascii="宋体" w:hAnsi="宋体" w:eastAsia="宋体"/>
          <w:b/>
          <w:bCs/>
          <w:sz w:val="21"/>
          <w:szCs w:val="21"/>
          <w:lang w:val="en-US"/>
        </w:rPr>
      </w:pPr>
      <w:r>
        <w:rPr>
          <w:rFonts w:hint="eastAsia" w:ascii="宋体" w:hAnsi="宋体" w:eastAsia="宋体"/>
          <w:b/>
          <w:bCs/>
          <w:sz w:val="21"/>
          <w:szCs w:val="21"/>
          <w:lang w:val="en-US"/>
        </w:rPr>
        <w:t>二、项目概况</w:t>
      </w:r>
    </w:p>
    <w:p>
      <w:pPr>
        <w:widowControl/>
        <w:shd w:val="clear" w:color="auto" w:fill="FFFFFF"/>
        <w:spacing w:line="360" w:lineRule="auto"/>
        <w:ind w:firstLine="420" w:firstLineChars="200"/>
        <w:rPr>
          <w:rFonts w:ascii="宋体" w:hAnsi="宋体" w:eastAsia="宋体"/>
          <w:sz w:val="21"/>
          <w:szCs w:val="21"/>
          <w:lang w:val="en-US"/>
        </w:rPr>
      </w:pPr>
      <w:r>
        <w:rPr>
          <w:rFonts w:hint="eastAsia" w:ascii="宋体" w:hAnsi="宋体" w:eastAsia="宋体"/>
          <w:sz w:val="21"/>
          <w:szCs w:val="21"/>
          <w:lang w:val="en-US"/>
        </w:rPr>
        <w:t>宁波市档案馆</w:t>
      </w:r>
      <w:r>
        <w:rPr>
          <w:rFonts w:hint="eastAsia" w:ascii="宋体" w:hAnsi="宋体" w:eastAsia="宋体"/>
          <w:sz w:val="21"/>
          <w:szCs w:val="21"/>
          <w:lang w:val="en-US" w:eastAsia="zh-CN"/>
        </w:rPr>
        <w:t>计划采购</w:t>
      </w:r>
      <w:r>
        <w:rPr>
          <w:rFonts w:ascii="宋体" w:hAnsi="宋体" w:eastAsia="宋体"/>
          <w:sz w:val="21"/>
          <w:szCs w:val="21"/>
          <w:lang w:val="en-US"/>
        </w:rPr>
        <w:t>态势感知一体机设备</w:t>
      </w:r>
      <w:r>
        <w:rPr>
          <w:rFonts w:hint="eastAsia" w:ascii="宋体" w:hAnsi="宋体" w:eastAsia="宋体"/>
          <w:sz w:val="21"/>
          <w:szCs w:val="21"/>
          <w:lang w:val="en-US"/>
        </w:rPr>
        <w:t>，主要包括但不限于设备采购、设备运输、设备的安装、调试服务等。</w:t>
      </w:r>
    </w:p>
    <w:p>
      <w:pPr>
        <w:widowControl/>
        <w:shd w:val="clear" w:color="auto" w:fill="FFFFFF"/>
        <w:spacing w:line="360" w:lineRule="auto"/>
        <w:ind w:firstLine="211" w:firstLineChars="100"/>
        <w:rPr>
          <w:rFonts w:ascii="宋体" w:hAnsi="宋体" w:eastAsia="宋体"/>
          <w:b/>
          <w:bCs/>
          <w:sz w:val="21"/>
          <w:szCs w:val="21"/>
        </w:rPr>
      </w:pPr>
      <w:r>
        <w:rPr>
          <w:rFonts w:hint="eastAsia" w:ascii="宋体" w:hAnsi="宋体" w:eastAsia="宋体"/>
          <w:b/>
          <w:bCs/>
          <w:sz w:val="21"/>
          <w:szCs w:val="21"/>
          <w:lang w:val="en-US"/>
        </w:rPr>
        <w:t>三、采购设备清单</w:t>
      </w:r>
    </w:p>
    <w:tbl>
      <w:tblPr>
        <w:tblStyle w:val="6"/>
        <w:tblW w:w="4998" w:type="pct"/>
        <w:tblInd w:w="0" w:type="dxa"/>
        <w:tblLayout w:type="autofit"/>
        <w:tblCellMar>
          <w:top w:w="0" w:type="dxa"/>
          <w:left w:w="108" w:type="dxa"/>
          <w:bottom w:w="0" w:type="dxa"/>
          <w:right w:w="108" w:type="dxa"/>
        </w:tblCellMar>
      </w:tblPr>
      <w:tblGrid>
        <w:gridCol w:w="660"/>
        <w:gridCol w:w="1227"/>
        <w:gridCol w:w="5292"/>
        <w:gridCol w:w="670"/>
        <w:gridCol w:w="670"/>
      </w:tblGrid>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0070C0"/>
            <w:noWrap/>
            <w:vAlign w:val="center"/>
          </w:tcPr>
          <w:p>
            <w:pPr>
              <w:widowControl/>
              <w:jc w:val="center"/>
              <w:textAlignment w:val="center"/>
              <w:rPr>
                <w:rFonts w:ascii="宋体" w:hAnsi="宋体" w:eastAsia="宋体"/>
                <w:b/>
                <w:bCs/>
                <w:sz w:val="21"/>
                <w:szCs w:val="21"/>
              </w:rPr>
            </w:pPr>
            <w:r>
              <w:rPr>
                <w:rFonts w:hint="eastAsia" w:ascii="宋体" w:hAnsi="宋体" w:eastAsia="宋体"/>
                <w:b/>
                <w:bCs/>
                <w:sz w:val="21"/>
                <w:szCs w:val="21"/>
                <w:lang w:val="en-US" w:bidi="ar"/>
              </w:rPr>
              <w:t>序号</w:t>
            </w:r>
          </w:p>
        </w:tc>
        <w:tc>
          <w:tcPr>
            <w:tcW w:w="720" w:type="pct"/>
            <w:tcBorders>
              <w:top w:val="single" w:color="000000" w:sz="4" w:space="0"/>
              <w:left w:val="single" w:color="000000" w:sz="4" w:space="0"/>
              <w:bottom w:val="single" w:color="000000" w:sz="4" w:space="0"/>
              <w:right w:val="single" w:color="000000" w:sz="4" w:space="0"/>
            </w:tcBorders>
            <w:shd w:val="clear" w:color="auto" w:fill="0070C0"/>
            <w:vAlign w:val="center"/>
          </w:tcPr>
          <w:p>
            <w:pPr>
              <w:widowControl/>
              <w:jc w:val="center"/>
              <w:textAlignment w:val="center"/>
              <w:rPr>
                <w:rFonts w:ascii="宋体" w:hAnsi="宋体" w:eastAsia="宋体"/>
                <w:b/>
                <w:bCs/>
                <w:sz w:val="21"/>
                <w:szCs w:val="21"/>
              </w:rPr>
            </w:pPr>
            <w:r>
              <w:rPr>
                <w:rFonts w:hint="eastAsia" w:ascii="宋体" w:hAnsi="宋体" w:eastAsia="宋体"/>
                <w:b/>
                <w:bCs/>
                <w:sz w:val="21"/>
                <w:szCs w:val="21"/>
                <w:lang w:val="en-US" w:bidi="ar"/>
              </w:rPr>
              <w:t>名称</w:t>
            </w:r>
          </w:p>
        </w:tc>
        <w:tc>
          <w:tcPr>
            <w:tcW w:w="3106" w:type="pct"/>
            <w:tcBorders>
              <w:top w:val="single" w:color="000000" w:sz="4" w:space="0"/>
              <w:left w:val="single" w:color="000000" w:sz="4" w:space="0"/>
              <w:bottom w:val="single" w:color="000000" w:sz="4" w:space="0"/>
              <w:right w:val="single" w:color="000000" w:sz="4" w:space="0"/>
            </w:tcBorders>
            <w:shd w:val="clear" w:color="auto" w:fill="0070C0"/>
            <w:vAlign w:val="center"/>
          </w:tcPr>
          <w:p>
            <w:pPr>
              <w:widowControl/>
              <w:jc w:val="center"/>
              <w:textAlignment w:val="center"/>
              <w:rPr>
                <w:rFonts w:ascii="宋体" w:hAnsi="宋体" w:eastAsia="宋体"/>
                <w:b/>
                <w:bCs/>
                <w:sz w:val="21"/>
                <w:szCs w:val="21"/>
              </w:rPr>
            </w:pPr>
            <w:r>
              <w:rPr>
                <w:rFonts w:hint="eastAsia" w:ascii="宋体" w:hAnsi="宋体" w:eastAsia="宋体"/>
                <w:b/>
                <w:bCs/>
                <w:sz w:val="21"/>
                <w:szCs w:val="21"/>
                <w:lang w:val="en-US" w:bidi="ar"/>
              </w:rPr>
              <w:t>技术参数</w:t>
            </w:r>
          </w:p>
        </w:tc>
        <w:tc>
          <w:tcPr>
            <w:tcW w:w="393" w:type="pct"/>
            <w:tcBorders>
              <w:top w:val="single" w:color="000000" w:sz="4" w:space="0"/>
              <w:left w:val="single" w:color="000000" w:sz="4" w:space="0"/>
              <w:bottom w:val="single" w:color="000000" w:sz="4" w:space="0"/>
              <w:right w:val="single" w:color="000000" w:sz="4" w:space="0"/>
            </w:tcBorders>
            <w:shd w:val="clear" w:color="auto" w:fill="0070C0"/>
            <w:noWrap/>
            <w:vAlign w:val="center"/>
          </w:tcPr>
          <w:p>
            <w:pPr>
              <w:widowControl/>
              <w:jc w:val="center"/>
              <w:textAlignment w:val="center"/>
              <w:rPr>
                <w:rFonts w:ascii="宋体" w:hAnsi="宋体" w:eastAsia="宋体"/>
                <w:b/>
                <w:bCs/>
                <w:sz w:val="21"/>
                <w:szCs w:val="21"/>
              </w:rPr>
            </w:pPr>
            <w:r>
              <w:rPr>
                <w:rFonts w:hint="eastAsia" w:ascii="宋体" w:hAnsi="宋体" w:eastAsia="宋体"/>
                <w:b/>
                <w:bCs/>
                <w:sz w:val="21"/>
                <w:szCs w:val="21"/>
                <w:lang w:val="en-US" w:bidi="ar"/>
              </w:rPr>
              <w:t>数量</w:t>
            </w:r>
          </w:p>
        </w:tc>
        <w:tc>
          <w:tcPr>
            <w:tcW w:w="393" w:type="pct"/>
            <w:tcBorders>
              <w:top w:val="single" w:color="000000" w:sz="4" w:space="0"/>
              <w:left w:val="single" w:color="000000" w:sz="4" w:space="0"/>
              <w:bottom w:val="single" w:color="000000" w:sz="4" w:space="0"/>
              <w:right w:val="single" w:color="000000" w:sz="4" w:space="0"/>
            </w:tcBorders>
            <w:shd w:val="clear" w:color="auto" w:fill="0070C0"/>
            <w:noWrap/>
            <w:vAlign w:val="center"/>
          </w:tcPr>
          <w:p>
            <w:pPr>
              <w:widowControl/>
              <w:jc w:val="center"/>
              <w:textAlignment w:val="center"/>
              <w:rPr>
                <w:rFonts w:ascii="宋体" w:hAnsi="宋体" w:eastAsia="宋体"/>
                <w:b/>
                <w:bCs/>
                <w:sz w:val="21"/>
                <w:szCs w:val="21"/>
              </w:rPr>
            </w:pPr>
            <w:r>
              <w:rPr>
                <w:rFonts w:hint="eastAsia" w:ascii="宋体" w:hAnsi="宋体" w:eastAsia="宋体"/>
                <w:b/>
                <w:bCs/>
                <w:sz w:val="21"/>
                <w:szCs w:val="21"/>
                <w:lang w:val="en-US" w:bidi="ar"/>
              </w:rPr>
              <w:t>单位</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sz w:val="21"/>
                <w:szCs w:val="21"/>
              </w:rPr>
            </w:pPr>
            <w:r>
              <w:rPr>
                <w:rFonts w:hint="eastAsia" w:ascii="宋体" w:hAnsi="宋体" w:eastAsia="宋体"/>
                <w:sz w:val="21"/>
                <w:szCs w:val="21"/>
                <w:lang w:val="en-US" w:bidi="ar"/>
              </w:rPr>
              <w:t>1</w:t>
            </w:r>
          </w:p>
        </w:tc>
        <w:tc>
          <w:tcPr>
            <w:tcW w:w="7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1"/>
                <w:szCs w:val="21"/>
              </w:rPr>
            </w:pPr>
            <w:r>
              <w:rPr>
                <w:rFonts w:ascii="宋体" w:hAnsi="宋体" w:eastAsia="宋体"/>
                <w:sz w:val="21"/>
                <w:szCs w:val="21"/>
                <w:lang w:val="en-US"/>
              </w:rPr>
              <w:t>态势感知一体</w:t>
            </w:r>
            <w:r>
              <w:rPr>
                <w:rFonts w:hint="eastAsia" w:ascii="宋体" w:hAnsi="宋体" w:eastAsia="宋体"/>
                <w:sz w:val="21"/>
                <w:szCs w:val="21"/>
                <w:lang w:val="en-US" w:eastAsia="zh-CN"/>
              </w:rPr>
              <w:t>机</w:t>
            </w:r>
            <w:r>
              <w:rPr>
                <w:rFonts w:ascii="宋体" w:hAnsi="宋体" w:eastAsia="宋体"/>
                <w:sz w:val="21"/>
                <w:szCs w:val="21"/>
                <w:lang w:val="en-US"/>
              </w:rPr>
              <w:t>设备</w:t>
            </w:r>
          </w:p>
        </w:tc>
        <w:tc>
          <w:tcPr>
            <w:tcW w:w="310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eastAsia="宋体"/>
                <w:sz w:val="21"/>
                <w:szCs w:val="21"/>
                <w:lang w:val="en-US"/>
              </w:rPr>
            </w:pPr>
            <w:r>
              <w:rPr>
                <w:rFonts w:ascii="宋体" w:hAnsi="宋体" w:eastAsia="宋体"/>
                <w:sz w:val="21"/>
                <w:szCs w:val="21"/>
                <w:lang w:val="en-US"/>
              </w:rPr>
              <w:t>基于实时流数据为用户提供安全分析能力和风险告警及多维度可视化展示，提供安全决策依据、提高信息安全的纵深防御能力。</w:t>
            </w:r>
          </w:p>
          <w:p>
            <w:pPr>
              <w:spacing w:line="300" w:lineRule="exact"/>
              <w:rPr>
                <w:rFonts w:ascii="宋体" w:hAnsi="宋体" w:eastAsia="宋体"/>
                <w:sz w:val="21"/>
                <w:szCs w:val="21"/>
                <w:lang w:val="en-US"/>
              </w:rPr>
            </w:pPr>
            <w:r>
              <w:rPr>
                <w:rFonts w:ascii="宋体" w:hAnsi="宋体" w:eastAsia="宋体"/>
                <w:sz w:val="21"/>
                <w:szCs w:val="21"/>
                <w:lang w:val="en-US"/>
              </w:rPr>
              <w:t>数据采集和处理性能≥12000EPS，每条数据大小&gt;1KB；</w:t>
            </w:r>
          </w:p>
          <w:p>
            <w:pPr>
              <w:spacing w:line="300" w:lineRule="exact"/>
              <w:rPr>
                <w:rFonts w:ascii="宋体" w:hAnsi="宋体" w:eastAsia="宋体"/>
                <w:sz w:val="21"/>
                <w:szCs w:val="21"/>
                <w:lang w:val="en-US"/>
              </w:rPr>
            </w:pPr>
            <w:r>
              <w:rPr>
                <w:rFonts w:ascii="宋体" w:hAnsi="宋体" w:eastAsia="宋体"/>
                <w:sz w:val="21"/>
                <w:szCs w:val="21"/>
                <w:lang w:val="en-US"/>
              </w:rPr>
              <w:t>10亿数据关键字查询结果响应时间&lt;2秒。</w:t>
            </w:r>
          </w:p>
          <w:p>
            <w:pPr>
              <w:spacing w:line="300" w:lineRule="exact"/>
              <w:rPr>
                <w:rFonts w:ascii="宋体" w:hAnsi="宋体" w:eastAsia="宋体"/>
                <w:sz w:val="21"/>
                <w:szCs w:val="21"/>
                <w:lang w:val="en-US"/>
              </w:rPr>
            </w:pPr>
            <w:r>
              <w:rPr>
                <w:rFonts w:ascii="宋体" w:hAnsi="宋体" w:eastAsia="宋体"/>
                <w:sz w:val="21"/>
                <w:szCs w:val="21"/>
                <w:lang w:val="en-US"/>
              </w:rPr>
              <w:t>CPU≥24核*2，内存≥256GB，配置企业级存储磁盘总容量≥48TB；电源规格：冗余电源</w:t>
            </w:r>
            <w:r>
              <w:rPr>
                <w:rFonts w:hint="eastAsia" w:ascii="宋体" w:hAnsi="宋体" w:eastAsia="宋体"/>
                <w:sz w:val="21"/>
                <w:szCs w:val="21"/>
                <w:lang w:val="en-US"/>
              </w:rPr>
              <w:t>；</w:t>
            </w:r>
            <w:r>
              <w:rPr>
                <w:rFonts w:ascii="宋体" w:hAnsi="宋体" w:eastAsia="宋体"/>
                <w:sz w:val="21"/>
                <w:szCs w:val="21"/>
                <w:lang w:val="en-US"/>
              </w:rPr>
              <w:t>网口要求：千兆电口≥4</w:t>
            </w:r>
            <w:r>
              <w:rPr>
                <w:rFonts w:hint="eastAsia" w:ascii="宋体" w:hAnsi="宋体" w:eastAsia="宋体"/>
                <w:sz w:val="21"/>
                <w:szCs w:val="21"/>
                <w:lang w:val="en-US"/>
              </w:rPr>
              <w:t>；</w:t>
            </w:r>
            <w:r>
              <w:rPr>
                <w:rFonts w:hint="eastAsia" w:ascii="宋体" w:hAnsi="宋体" w:eastAsia="宋体"/>
              </w:rPr>
              <w:t>采用国产化</w:t>
            </w:r>
            <w:r>
              <w:rPr>
                <w:rFonts w:hint="eastAsia"/>
              </w:rPr>
              <w:t>CPU</w:t>
            </w:r>
            <w:r>
              <w:rPr>
                <w:rFonts w:hint="eastAsia" w:ascii="宋体" w:hAnsi="宋体" w:eastAsia="宋体"/>
              </w:rPr>
              <w:t>芯片与国产化操作系统</w:t>
            </w:r>
          </w:p>
          <w:p>
            <w:pPr>
              <w:spacing w:line="300" w:lineRule="exact"/>
              <w:rPr>
                <w:rFonts w:ascii="宋体" w:hAnsi="宋体" w:eastAsia="宋体"/>
                <w:sz w:val="21"/>
                <w:szCs w:val="21"/>
                <w:lang w:val="en-US"/>
              </w:rPr>
            </w:pPr>
            <w:r>
              <w:rPr>
                <w:rFonts w:ascii="宋体" w:hAnsi="宋体" w:eastAsia="宋体"/>
                <w:sz w:val="21"/>
                <w:szCs w:val="21"/>
                <w:lang w:val="en-US"/>
              </w:rPr>
              <w:t>包含以下引擎和模块：</w:t>
            </w:r>
          </w:p>
          <w:p>
            <w:pPr>
              <w:spacing w:line="300" w:lineRule="exact"/>
              <w:rPr>
                <w:rFonts w:ascii="宋体" w:hAnsi="宋体" w:eastAsia="宋体"/>
                <w:sz w:val="21"/>
                <w:szCs w:val="21"/>
                <w:lang w:val="en-US"/>
              </w:rPr>
            </w:pPr>
            <w:r>
              <w:rPr>
                <w:rFonts w:ascii="宋体" w:hAnsi="宋体" w:eastAsia="宋体"/>
                <w:sz w:val="21"/>
                <w:szCs w:val="21"/>
                <w:lang w:val="en-US"/>
              </w:rPr>
              <w:t xml:space="preserve"> 1、智能化威胁检测引擎 2、多维度攻击溯源引擎 3、场景化威胁感知引擎 4、集成化联动响应引擎 5、启发式威胁狩猎引擎 6、安全运营工作台模块 7、可视化模型编排引擎 8、重大活动保障模块 9、资产管理模块。（提供三年系统免费升级服务，</w:t>
            </w:r>
            <w:r>
              <w:rPr>
                <w:rFonts w:hint="eastAsia" w:ascii="宋体" w:hAnsi="宋体" w:eastAsia="宋体"/>
                <w:sz w:val="21"/>
                <w:szCs w:val="21"/>
                <w:lang w:val="en-US"/>
              </w:rPr>
              <w:t>以及提供</w:t>
            </w:r>
            <w:r>
              <w:rPr>
                <w:rFonts w:ascii="宋体" w:hAnsi="宋体" w:eastAsia="宋体"/>
                <w:sz w:val="21"/>
                <w:szCs w:val="21"/>
                <w:lang w:val="en-US"/>
              </w:rPr>
              <w:t>一年网络支撑服务，包含渗透测试、漏洞扫描、安全审计、应急响应等）</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sz w:val="21"/>
                <w:szCs w:val="21"/>
              </w:rPr>
            </w:pPr>
            <w:r>
              <w:rPr>
                <w:rFonts w:hint="eastAsia" w:ascii="宋体" w:hAnsi="宋体" w:eastAsia="宋体"/>
                <w:sz w:val="21"/>
                <w:szCs w:val="21"/>
                <w:lang w:val="en-US" w:bidi="ar"/>
              </w:rPr>
              <w:t>1</w:t>
            </w:r>
          </w:p>
        </w:tc>
        <w:tc>
          <w:tcPr>
            <w:tcW w:w="39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1"/>
                <w:szCs w:val="21"/>
                <w:lang w:val="en-US"/>
              </w:rPr>
            </w:pPr>
            <w:r>
              <w:rPr>
                <w:rFonts w:hint="eastAsia" w:ascii="宋体" w:hAnsi="宋体" w:eastAsia="宋体"/>
                <w:sz w:val="21"/>
                <w:szCs w:val="21"/>
                <w:lang w:val="en-US"/>
              </w:rPr>
              <w:t>台</w:t>
            </w:r>
          </w:p>
        </w:tc>
      </w:tr>
    </w:tbl>
    <w:p>
      <w:pPr>
        <w:pStyle w:val="9"/>
        <w:spacing w:line="360" w:lineRule="auto"/>
        <w:ind w:left="0" w:firstLine="211" w:firstLineChars="100"/>
        <w:rPr>
          <w:rFonts w:ascii="宋体" w:hAnsi="宋体" w:eastAsia="宋体"/>
          <w:b/>
          <w:bCs/>
          <w:sz w:val="21"/>
          <w:szCs w:val="21"/>
          <w:lang w:val="en-US"/>
        </w:rPr>
      </w:pPr>
      <w:r>
        <w:rPr>
          <w:rFonts w:hint="eastAsia" w:ascii="宋体" w:hAnsi="宋体" w:eastAsia="宋体"/>
          <w:b/>
          <w:bCs/>
          <w:sz w:val="21"/>
          <w:szCs w:val="21"/>
          <w:lang w:val="en-US"/>
        </w:rPr>
        <w:t>四、技术参数要求</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7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shd w:val="clear" w:color="000000" w:fill="BFBFBF"/>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指标项</w:t>
            </w:r>
          </w:p>
        </w:tc>
        <w:tc>
          <w:tcPr>
            <w:tcW w:w="4159" w:type="pct"/>
            <w:shd w:val="clear" w:color="auto" w:fill="BEBEBE" w:themeFill="background1" w:themeFillShade="BF"/>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★性能要求</w:t>
            </w:r>
          </w:p>
        </w:tc>
        <w:tc>
          <w:tcPr>
            <w:tcW w:w="4159"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数据采集和处理性能≥12000EPS，每条数据大小&gt;1KB；</w:t>
            </w:r>
          </w:p>
          <w:p>
            <w:pPr>
              <w:spacing w:line="300" w:lineRule="exact"/>
              <w:rPr>
                <w:rFonts w:ascii="宋体" w:hAnsi="宋体" w:eastAsia="宋体"/>
                <w:sz w:val="21"/>
                <w:szCs w:val="21"/>
                <w:lang w:val="en-US"/>
              </w:rPr>
            </w:pPr>
            <w:r>
              <w:rPr>
                <w:rFonts w:hint="eastAsia" w:ascii="宋体" w:hAnsi="宋体" w:eastAsia="宋体"/>
                <w:sz w:val="21"/>
                <w:szCs w:val="21"/>
                <w:lang w:val="en-US"/>
              </w:rPr>
              <w:t>10亿数据关键字查询结果响应时间&lt;2秒。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★规格要求</w:t>
            </w:r>
          </w:p>
        </w:tc>
        <w:tc>
          <w:tcPr>
            <w:tcW w:w="4159"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CPU≥24核*2，内存≥256GB，配置企业级存储磁盘总容量≥48TB；</w:t>
            </w:r>
            <w:r>
              <w:rPr>
                <w:rFonts w:ascii="宋体" w:hAnsi="宋体" w:eastAsia="宋体"/>
                <w:sz w:val="21"/>
                <w:szCs w:val="21"/>
                <w:lang w:val="en-US"/>
              </w:rPr>
              <w:t>电源规格</w:t>
            </w:r>
            <w:r>
              <w:rPr>
                <w:rFonts w:hint="eastAsia" w:ascii="宋体" w:hAnsi="宋体" w:eastAsia="宋体"/>
                <w:sz w:val="21"/>
                <w:szCs w:val="21"/>
                <w:lang w:val="en-US"/>
              </w:rPr>
              <w:t>：</w:t>
            </w:r>
            <w:r>
              <w:rPr>
                <w:rFonts w:ascii="宋体" w:hAnsi="宋体" w:eastAsia="宋体"/>
                <w:sz w:val="21"/>
                <w:szCs w:val="21"/>
                <w:lang w:val="en-US"/>
              </w:rPr>
              <w:t>冗余电源</w:t>
            </w:r>
            <w:r>
              <w:rPr>
                <w:rFonts w:hint="eastAsia" w:ascii="宋体" w:hAnsi="宋体" w:eastAsia="宋体"/>
                <w:sz w:val="21"/>
                <w:szCs w:val="21"/>
                <w:lang w:val="en-US"/>
              </w:rPr>
              <w:t>；网口要求：千兆电口≥4</w:t>
            </w:r>
          </w:p>
          <w:p>
            <w:pPr>
              <w:spacing w:line="300" w:lineRule="exact"/>
              <w:rPr>
                <w:rFonts w:ascii="宋体" w:hAnsi="宋体" w:eastAsia="宋体"/>
                <w:sz w:val="21"/>
                <w:szCs w:val="21"/>
                <w:lang w:val="en-US"/>
              </w:rPr>
            </w:pPr>
            <w:r>
              <w:rPr>
                <w:rFonts w:hint="eastAsia" w:ascii="宋体" w:hAnsi="宋体" w:eastAsia="宋体"/>
                <w:sz w:val="21"/>
                <w:szCs w:val="21"/>
                <w:lang w:val="en-US"/>
              </w:rPr>
              <w:t>采用国产化CPU芯片与国产化操作系统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工作台</w:t>
            </w:r>
          </w:p>
        </w:tc>
        <w:tc>
          <w:tcPr>
            <w:tcW w:w="4159"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工作台首页支持自定义个性化配置，支持以拖拽方式进行画布页面设置，页面可选组件包括原始告警、资产管理、组件管理、风险资产、安全事件、安全日志、平台概览、快速搜索、安全设备、S</w:t>
            </w:r>
            <w:r>
              <w:rPr>
                <w:rFonts w:ascii="宋体" w:hAnsi="宋体" w:eastAsia="宋体"/>
                <w:sz w:val="21"/>
                <w:szCs w:val="21"/>
                <w:lang w:val="en-US"/>
              </w:rPr>
              <w:t>OAR</w:t>
            </w:r>
            <w:r>
              <w:rPr>
                <w:rFonts w:hint="eastAsia" w:ascii="宋体" w:hAnsi="宋体" w:eastAsia="宋体"/>
                <w:sz w:val="21"/>
                <w:szCs w:val="21"/>
                <w:lang w:val="en-US"/>
              </w:rPr>
              <w:t>、系统消息、通报预警、工单、告警监控等，可选组件不少于3</w:t>
            </w:r>
            <w:r>
              <w:rPr>
                <w:rFonts w:ascii="宋体" w:hAnsi="宋体" w:eastAsia="宋体"/>
                <w:sz w:val="21"/>
                <w:szCs w:val="21"/>
                <w:lang w:val="en-US"/>
              </w:rPr>
              <w:t>6</w:t>
            </w:r>
            <w:r>
              <w:rPr>
                <w:rFonts w:hint="eastAsia" w:ascii="宋体" w:hAnsi="宋体" w:eastAsia="宋体"/>
                <w:sz w:val="21"/>
                <w:szCs w:val="21"/>
                <w:lang w:val="en-US"/>
              </w:rPr>
              <w:t>个，每个组件均支持点击“收藏”按钮进行自定义收藏（需提供截图证明）；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vMerge w:val="restart"/>
            <w:shd w:val="clear" w:color="auto" w:fill="auto"/>
            <w:vAlign w:val="center"/>
          </w:tcPr>
          <w:p>
            <w:pPr>
              <w:spacing w:line="300" w:lineRule="exact"/>
              <w:rPr>
                <w:rFonts w:ascii="宋体" w:hAnsi="宋体" w:eastAsia="宋体"/>
                <w:sz w:val="21"/>
                <w:szCs w:val="21"/>
                <w:lang w:val="en-US"/>
              </w:rPr>
            </w:pPr>
            <w:r>
              <w:rPr>
                <w:rFonts w:ascii="宋体" w:hAnsi="宋体" w:eastAsia="宋体"/>
                <w:sz w:val="21"/>
                <w:szCs w:val="21"/>
                <w:lang w:val="en-US"/>
              </w:rPr>
              <w:t>AI</w:t>
            </w:r>
            <w:r>
              <w:rPr>
                <w:rFonts w:hint="eastAsia" w:ascii="宋体" w:hAnsi="宋体" w:eastAsia="宋体"/>
                <w:sz w:val="21"/>
                <w:szCs w:val="21"/>
                <w:lang w:val="en-US"/>
              </w:rPr>
              <w:t>高级分析</w:t>
            </w:r>
          </w:p>
        </w:tc>
        <w:tc>
          <w:tcPr>
            <w:tcW w:w="4159" w:type="pct"/>
            <w:shd w:val="clear" w:color="auto" w:fill="auto"/>
          </w:tcPr>
          <w:p>
            <w:pPr>
              <w:spacing w:line="300" w:lineRule="exact"/>
              <w:rPr>
                <w:rFonts w:ascii="宋体" w:hAnsi="宋体" w:eastAsia="宋体"/>
                <w:sz w:val="21"/>
                <w:szCs w:val="21"/>
                <w:lang w:val="en-US"/>
              </w:rPr>
            </w:pPr>
            <w:r>
              <w:rPr>
                <w:rFonts w:hint="eastAsia" w:ascii="宋体" w:hAnsi="宋体" w:eastAsia="宋体"/>
                <w:sz w:val="21"/>
                <w:szCs w:val="21"/>
                <w:lang w:val="en-US"/>
              </w:rPr>
              <w:t>平台内置不少于3种机器学习分析场景模型，可Web攻击检测分析、DGA域名检测分析、钓鱼邮件检测分析等特定场景条件下的安全态势异常。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vMerge w:val="continue"/>
            <w:shd w:val="clear" w:color="auto" w:fill="auto"/>
            <w:vAlign w:val="center"/>
          </w:tcPr>
          <w:p>
            <w:pPr>
              <w:spacing w:line="300" w:lineRule="exact"/>
              <w:rPr>
                <w:rFonts w:ascii="宋体" w:hAnsi="宋体" w:eastAsia="宋体"/>
                <w:sz w:val="21"/>
                <w:szCs w:val="21"/>
                <w:lang w:val="en-US"/>
              </w:rPr>
            </w:pPr>
          </w:p>
        </w:tc>
        <w:tc>
          <w:tcPr>
            <w:tcW w:w="4159" w:type="pct"/>
            <w:shd w:val="clear" w:color="auto" w:fill="auto"/>
          </w:tcPr>
          <w:p>
            <w:pPr>
              <w:spacing w:line="300" w:lineRule="exact"/>
              <w:rPr>
                <w:rFonts w:ascii="宋体" w:hAnsi="宋体" w:eastAsia="宋体"/>
                <w:sz w:val="21"/>
                <w:szCs w:val="21"/>
                <w:lang w:val="en-US"/>
              </w:rPr>
            </w:pPr>
            <w:r>
              <w:rPr>
                <w:rFonts w:hint="eastAsia" w:ascii="宋体" w:hAnsi="宋体" w:eastAsia="宋体"/>
                <w:sz w:val="21"/>
                <w:szCs w:val="21"/>
                <w:lang w:val="en-US"/>
              </w:rPr>
              <w:t>★通过先进AI人工智能技术，实现自动识别资产，并将相关信息进行分类整理，方便后续的数据分析和决策制定。（提供国家权威机构证明材料）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vMerge w:val="continue"/>
            <w:shd w:val="clear" w:color="auto" w:fill="auto"/>
            <w:vAlign w:val="center"/>
          </w:tcPr>
          <w:p>
            <w:pPr>
              <w:spacing w:line="300" w:lineRule="exact"/>
              <w:rPr>
                <w:rFonts w:ascii="宋体" w:hAnsi="宋体" w:eastAsia="宋体"/>
                <w:sz w:val="21"/>
                <w:szCs w:val="21"/>
                <w:lang w:val="en-US"/>
              </w:rPr>
            </w:pPr>
          </w:p>
        </w:tc>
        <w:tc>
          <w:tcPr>
            <w:tcW w:w="4159" w:type="pct"/>
            <w:shd w:val="clear" w:color="auto" w:fill="auto"/>
          </w:tcPr>
          <w:p>
            <w:pPr>
              <w:spacing w:line="300" w:lineRule="exact"/>
              <w:rPr>
                <w:rFonts w:ascii="宋体" w:hAnsi="宋体" w:eastAsia="宋体"/>
                <w:sz w:val="21"/>
                <w:szCs w:val="21"/>
                <w:lang w:val="en-US"/>
              </w:rPr>
            </w:pPr>
            <w:r>
              <w:rPr>
                <w:rFonts w:hint="eastAsia" w:ascii="宋体" w:hAnsi="宋体" w:eastAsia="宋体"/>
                <w:sz w:val="21"/>
                <w:szCs w:val="21"/>
                <w:lang w:val="en-US"/>
              </w:rPr>
              <w:t>★支持UEBA、贝叶斯、随机森林等长周期高级机器学习算法；（提供国家权威机构证明材料）</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安全态势可视化</w:t>
            </w:r>
          </w:p>
        </w:tc>
        <w:tc>
          <w:tcPr>
            <w:tcW w:w="4159"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支持立体、平面、球面等多种维度的网络实体关系透视，点击每个实体可展示资产名称、风险评级、告警T</w:t>
            </w:r>
            <w:r>
              <w:rPr>
                <w:rFonts w:ascii="宋体" w:hAnsi="宋体" w:eastAsia="宋体"/>
                <w:sz w:val="21"/>
                <w:szCs w:val="21"/>
                <w:lang w:val="en-US"/>
              </w:rPr>
              <w:t>OP3</w:t>
            </w:r>
            <w:r>
              <w:rPr>
                <w:rFonts w:hint="eastAsia" w:ascii="宋体" w:hAnsi="宋体" w:eastAsia="宋体"/>
                <w:sz w:val="21"/>
                <w:szCs w:val="21"/>
                <w:lang w:val="en-US"/>
              </w:rPr>
              <w:t>、最近异常发生时间等，点击实体间的访问连线可展示实体间访问方向、访问类型、累计流量、最近访问时间等（需提供截图证明）；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vMerge w:val="restar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监测中心</w:t>
            </w:r>
          </w:p>
        </w:tc>
        <w:tc>
          <w:tcPr>
            <w:tcW w:w="4159"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★支持告警数据自动化归并，并通过告警列表条目颜色区分“已读告警”和“未读告警”；支持查看归并告警基本信息、规则详情、原始告警列表、全部字段、PCAP包详细信息，并支持下载P</w:t>
            </w:r>
            <w:r>
              <w:rPr>
                <w:rFonts w:ascii="宋体" w:hAnsi="宋体" w:eastAsia="宋体"/>
                <w:sz w:val="21"/>
                <w:szCs w:val="21"/>
                <w:lang w:val="en-US"/>
              </w:rPr>
              <w:t>CAP</w:t>
            </w:r>
            <w:r>
              <w:rPr>
                <w:rFonts w:hint="eastAsia" w:ascii="宋体" w:hAnsi="宋体" w:eastAsia="宋体"/>
                <w:sz w:val="21"/>
                <w:szCs w:val="21"/>
                <w:lang w:val="en-US"/>
              </w:rPr>
              <w:t>包；支持在归并告警页面进行告警快速处置，包括忽略告警、误报处置、联动处置、人工处置等（需提供截图证明）；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vMerge w:val="continue"/>
            <w:shd w:val="clear" w:color="auto" w:fill="auto"/>
            <w:vAlign w:val="center"/>
          </w:tcPr>
          <w:p>
            <w:pPr>
              <w:spacing w:line="300" w:lineRule="exact"/>
              <w:rPr>
                <w:rFonts w:ascii="宋体" w:hAnsi="宋体" w:eastAsia="宋体"/>
                <w:sz w:val="21"/>
                <w:szCs w:val="21"/>
                <w:lang w:val="en-US"/>
              </w:rPr>
            </w:pPr>
          </w:p>
        </w:tc>
        <w:tc>
          <w:tcPr>
            <w:tcW w:w="4159"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支持告警展示偏好设置，可配置登录默认筛选告警条件，配置包括攻击结果、告警类型、威胁等级、攻击阶段、攻击方向、处置状态、时间范围等信息；支持告警自动刷新；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vMerge w:val="restar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分析中心</w:t>
            </w:r>
          </w:p>
        </w:tc>
        <w:tc>
          <w:tcPr>
            <w:tcW w:w="4159"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应内置包括规则模型、关联模型、统计模型、情报模型、AI模型等不少于5类安全分析模型，数据配置可选择不同作用域，如全局通用、单选机构，单选机构可选择单独的组织架构；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vMerge w:val="continue"/>
            <w:shd w:val="clear" w:color="auto" w:fill="auto"/>
            <w:vAlign w:val="center"/>
          </w:tcPr>
          <w:p>
            <w:pPr>
              <w:spacing w:line="300" w:lineRule="exact"/>
              <w:rPr>
                <w:rFonts w:ascii="宋体" w:hAnsi="宋体" w:eastAsia="宋体"/>
                <w:sz w:val="21"/>
                <w:szCs w:val="21"/>
                <w:lang w:val="en-US"/>
              </w:rPr>
            </w:pPr>
          </w:p>
        </w:tc>
        <w:tc>
          <w:tcPr>
            <w:tcW w:w="4159" w:type="pct"/>
            <w:shd w:val="clear" w:color="auto" w:fill="auto"/>
            <w:vAlign w:val="center"/>
          </w:tcPr>
          <w:p>
            <w:pPr>
              <w:spacing w:line="300" w:lineRule="exact"/>
              <w:rPr>
                <w:rFonts w:ascii="宋体" w:hAnsi="宋体" w:eastAsia="宋体"/>
                <w:sz w:val="21"/>
                <w:szCs w:val="21"/>
                <w:lang w:val="en-US"/>
              </w:rPr>
            </w:pPr>
            <w:r>
              <w:rPr>
                <w:rFonts w:ascii="宋体" w:hAnsi="宋体" w:eastAsia="宋体"/>
                <w:sz w:val="21"/>
                <w:szCs w:val="21"/>
                <w:lang w:val="en-US"/>
              </w:rPr>
              <w:t>安全分析模型支持自定义创建，可通过字段映射、静态值、模板、表达式等多种方式自由定义分析模型的告警名称、威胁等级、告警类型、攻击链、可选字段、告警描述、处置建议等内容</w:t>
            </w:r>
            <w:r>
              <w:rPr>
                <w:rFonts w:hint="eastAsia" w:ascii="宋体" w:hAnsi="宋体" w:eastAsia="宋体"/>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vMerge w:val="continue"/>
            <w:shd w:val="clear" w:color="auto" w:fill="auto"/>
            <w:vAlign w:val="center"/>
          </w:tcPr>
          <w:p>
            <w:pPr>
              <w:spacing w:line="300" w:lineRule="exact"/>
              <w:rPr>
                <w:rFonts w:ascii="宋体" w:hAnsi="宋体" w:eastAsia="宋体"/>
                <w:sz w:val="21"/>
                <w:szCs w:val="21"/>
                <w:lang w:val="en-US"/>
              </w:rPr>
            </w:pPr>
          </w:p>
        </w:tc>
        <w:tc>
          <w:tcPr>
            <w:tcW w:w="4159"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支持智能检索语句分析，支持检索语句的中文、英文、拼音智能联想，支持逻辑运算符与字段值的自动提示补全；检索语句支持快速保存，保留检索语句历史记录；检索语句可直接发布成统计指标、规则模型、关联模型、情报模型，对实时数据进行分析与告警（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vMerge w:val="continue"/>
            <w:shd w:val="clear" w:color="auto" w:fill="auto"/>
            <w:vAlign w:val="center"/>
          </w:tcPr>
          <w:p>
            <w:pPr>
              <w:spacing w:line="300" w:lineRule="exact"/>
              <w:rPr>
                <w:rFonts w:ascii="宋体" w:hAnsi="宋体" w:eastAsia="宋体"/>
                <w:sz w:val="21"/>
                <w:szCs w:val="21"/>
                <w:lang w:val="en-US"/>
              </w:rPr>
            </w:pPr>
          </w:p>
        </w:tc>
        <w:tc>
          <w:tcPr>
            <w:tcW w:w="4159"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w:t>
            </w:r>
            <w:r>
              <w:rPr>
                <w:rFonts w:ascii="宋体" w:hAnsi="宋体" w:eastAsia="宋体"/>
                <w:sz w:val="21"/>
                <w:szCs w:val="21"/>
                <w:lang w:val="en-US"/>
              </w:rPr>
              <w:t>实现实体间网络互访关系的多级钻取，支持通过端口、协议、异常访问类型、攻击链等过滤关联关系，</w:t>
            </w:r>
            <w:r>
              <w:rPr>
                <w:rFonts w:hint="eastAsia" w:ascii="宋体" w:hAnsi="宋体" w:eastAsia="宋体"/>
                <w:sz w:val="21"/>
                <w:szCs w:val="21"/>
                <w:lang w:val="en-US"/>
              </w:rPr>
              <w:t>支持实体间网络互访关系的多级钻取，通过“一键溯源”按钮进行威胁关系的自动拓展（需提供截图证明）；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vMerge w:val="restar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响应中心</w:t>
            </w:r>
          </w:p>
        </w:tc>
        <w:tc>
          <w:tcPr>
            <w:tcW w:w="4159"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支持通过单条告警、聚合告警添加白名单，快速过滤误报；白名单配置可自定义过滤条件及作用的组织架构，白名单生效时间设置包括长期生效和定期生效，新建白名单策略可将最近7天告警标记为已处置-误报；支持白名单策略状态的开启、关闭，并统计策略本日匹配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vMerge w:val="continue"/>
            <w:shd w:val="clear" w:color="auto" w:fill="auto"/>
            <w:vAlign w:val="center"/>
          </w:tcPr>
          <w:p>
            <w:pPr>
              <w:spacing w:line="300" w:lineRule="exact"/>
              <w:rPr>
                <w:rFonts w:ascii="宋体" w:hAnsi="宋体" w:eastAsia="宋体"/>
                <w:sz w:val="21"/>
                <w:szCs w:val="21"/>
                <w:lang w:val="en-US"/>
              </w:rPr>
            </w:pPr>
          </w:p>
        </w:tc>
        <w:tc>
          <w:tcPr>
            <w:tcW w:w="4159"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支持钉钉、阿里云、腾讯云等进行消息通知；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vMerge w:val="continue"/>
            <w:shd w:val="clear" w:color="auto" w:fill="auto"/>
            <w:vAlign w:val="center"/>
          </w:tcPr>
          <w:p>
            <w:pPr>
              <w:spacing w:line="300" w:lineRule="exact"/>
              <w:rPr>
                <w:rFonts w:ascii="宋体" w:hAnsi="宋体" w:eastAsia="宋体"/>
                <w:sz w:val="21"/>
                <w:szCs w:val="21"/>
                <w:lang w:val="en-US"/>
              </w:rPr>
            </w:pPr>
          </w:p>
        </w:tc>
        <w:tc>
          <w:tcPr>
            <w:tcW w:w="4159"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★支持将联动设备能力封装到A</w:t>
            </w:r>
            <w:r>
              <w:rPr>
                <w:rFonts w:ascii="宋体" w:hAnsi="宋体" w:eastAsia="宋体"/>
                <w:sz w:val="21"/>
                <w:szCs w:val="21"/>
                <w:lang w:val="en-US"/>
              </w:rPr>
              <w:t>PP</w:t>
            </w:r>
            <w:r>
              <w:rPr>
                <w:rFonts w:hint="eastAsia" w:ascii="宋体" w:hAnsi="宋体" w:eastAsia="宋体"/>
                <w:sz w:val="21"/>
                <w:szCs w:val="21"/>
                <w:lang w:val="en-US"/>
              </w:rPr>
              <w:t>，通过导入A</w:t>
            </w:r>
            <w:r>
              <w:rPr>
                <w:rFonts w:ascii="宋体" w:hAnsi="宋体" w:eastAsia="宋体"/>
                <w:sz w:val="21"/>
                <w:szCs w:val="21"/>
                <w:lang w:val="en-US"/>
              </w:rPr>
              <w:t>PP</w:t>
            </w:r>
            <w:r>
              <w:rPr>
                <w:rFonts w:hint="eastAsia" w:ascii="宋体" w:hAnsi="宋体" w:eastAsia="宋体"/>
                <w:sz w:val="21"/>
                <w:szCs w:val="21"/>
                <w:lang w:val="en-US"/>
              </w:rPr>
              <w:t>的方式实现和不同产品的联动，支持设置3层递进阻断策略（如第一次阻断1</w:t>
            </w:r>
            <w:r>
              <w:rPr>
                <w:rFonts w:ascii="宋体" w:hAnsi="宋体" w:eastAsia="宋体"/>
                <w:sz w:val="21"/>
                <w:szCs w:val="21"/>
                <w:lang w:val="en-US"/>
              </w:rPr>
              <w:t>0</w:t>
            </w:r>
            <w:r>
              <w:rPr>
                <w:rFonts w:hint="eastAsia" w:ascii="宋体" w:hAnsi="宋体" w:eastAsia="宋体"/>
                <w:sz w:val="21"/>
                <w:szCs w:val="21"/>
                <w:lang w:val="en-US"/>
              </w:rPr>
              <w:t>分钟，第二次阻断3</w:t>
            </w:r>
            <w:r>
              <w:rPr>
                <w:rFonts w:ascii="宋体" w:hAnsi="宋体" w:eastAsia="宋体"/>
                <w:sz w:val="21"/>
                <w:szCs w:val="21"/>
                <w:lang w:val="en-US"/>
              </w:rPr>
              <w:t>0</w:t>
            </w:r>
            <w:r>
              <w:rPr>
                <w:rFonts w:hint="eastAsia" w:ascii="宋体" w:hAnsi="宋体" w:eastAsia="宋体"/>
                <w:sz w:val="21"/>
                <w:szCs w:val="21"/>
                <w:lang w:val="en-US"/>
              </w:rPr>
              <w:t>分钟，第三次永久阻断），支持选择多台联动设备下发阻断策略；支持查看封禁设备数、封禁IP数、自动封禁IP数、本日解禁IP数、封禁订阅规则数、封禁SOAR剧本数，支持查看最近7天封禁IP趋势及防护设备封禁IP分布；支持封禁策略批量删除、解禁、导出</w:t>
            </w:r>
          </w:p>
          <w:p>
            <w:pPr>
              <w:spacing w:line="300" w:lineRule="exact"/>
              <w:rPr>
                <w:rFonts w:ascii="宋体" w:hAnsi="宋体" w:eastAsia="宋体"/>
                <w:sz w:val="21"/>
                <w:szCs w:val="21"/>
                <w:lang w:val="en-US"/>
              </w:rPr>
            </w:pPr>
            <w:r>
              <w:rPr>
                <w:rFonts w:hint="eastAsia" w:ascii="宋体" w:hAnsi="宋体" w:eastAsia="宋体"/>
                <w:sz w:val="21"/>
                <w:szCs w:val="21"/>
                <w:lang w:val="en-US"/>
              </w:rPr>
              <w:t>（需提供截图证明）；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vMerge w:val="restar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运营中心</w:t>
            </w:r>
          </w:p>
        </w:tc>
        <w:tc>
          <w:tcPr>
            <w:tcW w:w="4159"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平台具有统一的安全运营门户，作为重点关注功能的统一入口，如集成态势感知、Sherlock网络星空、通报预警、联动策略、运行监测等多个功能模块，实现平台功能的快速跳转；支持用户配置个人专属的统一门户，可配置项包括门户名称、菜单名称、应用图标等，且菜单内容支持自定义编辑，可链接平台以外的域名地址（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vMerge w:val="continue"/>
            <w:shd w:val="clear" w:color="auto" w:fill="auto"/>
            <w:vAlign w:val="center"/>
          </w:tcPr>
          <w:p>
            <w:pPr>
              <w:spacing w:line="300" w:lineRule="exact"/>
              <w:rPr>
                <w:rFonts w:ascii="宋体" w:hAnsi="宋体" w:eastAsia="宋体"/>
                <w:sz w:val="21"/>
                <w:szCs w:val="21"/>
                <w:lang w:val="en-US"/>
              </w:rPr>
            </w:pPr>
          </w:p>
        </w:tc>
        <w:tc>
          <w:tcPr>
            <w:tcW w:w="4159" w:type="pct"/>
            <w:shd w:val="clear" w:color="auto" w:fill="auto"/>
            <w:vAlign w:val="center"/>
          </w:tcPr>
          <w:p>
            <w:pPr>
              <w:spacing w:line="300" w:lineRule="exact"/>
              <w:rPr>
                <w:rFonts w:ascii="宋体" w:hAnsi="宋体" w:eastAsia="宋体"/>
                <w:sz w:val="21"/>
                <w:szCs w:val="21"/>
                <w:lang w:val="en-US"/>
              </w:rPr>
            </w:pPr>
            <w:r>
              <w:rPr>
                <w:rFonts w:ascii="宋体" w:hAnsi="宋体" w:eastAsia="宋体"/>
                <w:sz w:val="21"/>
                <w:szCs w:val="21"/>
                <w:lang w:val="en-US"/>
              </w:rPr>
              <w:t>支持对接威胁情报中心，支持情报离线更新及在线更新，支持查看情报源中有效情报数、最近更新条数、最近更新时间、今日更新情报数、昨日命中情报数等；</w:t>
            </w:r>
            <w:r>
              <w:rPr>
                <w:rFonts w:hint="eastAsia" w:ascii="宋体" w:hAnsi="宋体" w:eastAsia="宋体"/>
                <w:sz w:val="21"/>
                <w:szCs w:val="21"/>
                <w:lang w:val="en-US"/>
              </w:rPr>
              <w:t>支持对接第三方威胁情报平台，支持配置外部情报碰撞接口及查询接口，可对接口请求进行限制；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vMerge w:val="continue"/>
            <w:shd w:val="clear" w:color="auto" w:fill="auto"/>
            <w:vAlign w:val="center"/>
          </w:tcPr>
          <w:p>
            <w:pPr>
              <w:spacing w:line="300" w:lineRule="exact"/>
              <w:rPr>
                <w:rFonts w:ascii="宋体" w:hAnsi="宋体" w:eastAsia="宋体"/>
                <w:sz w:val="21"/>
                <w:szCs w:val="21"/>
                <w:lang w:val="en-US"/>
              </w:rPr>
            </w:pPr>
          </w:p>
        </w:tc>
        <w:tc>
          <w:tcPr>
            <w:tcW w:w="4159"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★利用先进的威胁情报提取等主题检测技术，实现从海量数据中准确地识别、分析和检测关键的威胁情报信息。（提供国家权威机构证明材料）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vMerge w:val="continue"/>
            <w:shd w:val="clear" w:color="auto" w:fill="auto"/>
            <w:vAlign w:val="center"/>
          </w:tcPr>
          <w:p>
            <w:pPr>
              <w:spacing w:line="300" w:lineRule="exact"/>
              <w:rPr>
                <w:rFonts w:ascii="宋体" w:hAnsi="宋体" w:eastAsia="宋体"/>
                <w:sz w:val="21"/>
                <w:szCs w:val="21"/>
                <w:lang w:val="en-US"/>
              </w:rPr>
            </w:pPr>
          </w:p>
        </w:tc>
        <w:tc>
          <w:tcPr>
            <w:tcW w:w="4159"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支持重大活动保障功能，重大活动保障任务可分为备战、临战、实战、战后复盘等多阶段，每个阶段均有相应的动作内容；保障监测视角覆盖云、管、端、边界、应用等，保障期间实时展示会战纪实，如纪实名称、状态、相关资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vMerge w:val="restar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资产中心</w:t>
            </w:r>
          </w:p>
        </w:tc>
        <w:tc>
          <w:tcPr>
            <w:tcW w:w="4159"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支持人工录入、流量自动发现、主动扫描、web自动发现、资产同步等不少于5种的资产数据接入方式；流量自动发现方式能自动识别资产类型，如Web服务器、DNS服务器、邮件服务器、FTP文件服务器等多种类型资产，支持web业务系统自动发现；支持批量确认流量发现的资产（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vMerge w:val="continue"/>
            <w:shd w:val="clear" w:color="auto" w:fill="auto"/>
            <w:vAlign w:val="center"/>
          </w:tcPr>
          <w:p>
            <w:pPr>
              <w:spacing w:line="300" w:lineRule="exact"/>
              <w:rPr>
                <w:rFonts w:ascii="宋体" w:hAnsi="宋体" w:eastAsia="宋体"/>
                <w:sz w:val="21"/>
                <w:szCs w:val="21"/>
                <w:lang w:val="en-US"/>
              </w:rPr>
            </w:pPr>
          </w:p>
        </w:tc>
        <w:tc>
          <w:tcPr>
            <w:tcW w:w="4159"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支持私网IP、公网IP、MAC地址、域名、主机名多种类型资产识别方式，IP类资产支持IPv4和IPv6，并支持资产组织架构、责任人、重要程度、资产类型、地理位置属性的批量修改；支持资产信息的增量导入和替换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vMerge w:val="continue"/>
            <w:shd w:val="clear" w:color="auto" w:fill="auto"/>
            <w:vAlign w:val="center"/>
          </w:tcPr>
          <w:p>
            <w:pPr>
              <w:spacing w:line="300" w:lineRule="exact"/>
              <w:rPr>
                <w:rFonts w:ascii="宋体" w:hAnsi="宋体" w:eastAsia="宋体"/>
                <w:sz w:val="21"/>
                <w:szCs w:val="21"/>
                <w:lang w:val="en-US"/>
              </w:rPr>
            </w:pPr>
          </w:p>
        </w:tc>
        <w:tc>
          <w:tcPr>
            <w:tcW w:w="4159"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支持通过流量发现、是否接入日志、PING方式检测资产是否在线；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vMerge w:val="continue"/>
            <w:shd w:val="clear" w:color="auto" w:fill="auto"/>
            <w:vAlign w:val="center"/>
          </w:tcPr>
          <w:p>
            <w:pPr>
              <w:spacing w:line="300" w:lineRule="exact"/>
              <w:rPr>
                <w:rFonts w:ascii="宋体" w:hAnsi="宋体" w:eastAsia="宋体"/>
                <w:sz w:val="21"/>
                <w:szCs w:val="21"/>
                <w:lang w:val="en-US"/>
              </w:rPr>
            </w:pPr>
          </w:p>
        </w:tc>
        <w:tc>
          <w:tcPr>
            <w:tcW w:w="4159"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安全设备资产管理支持一键访问设备的管理界面、大屏投屏演示及设备原始日志，支持查看设备在线状态（需提供截图证明）；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0"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★售后服务</w:t>
            </w:r>
          </w:p>
        </w:tc>
        <w:tc>
          <w:tcPr>
            <w:tcW w:w="4159" w:type="pct"/>
            <w:shd w:val="clear" w:color="auto" w:fill="auto"/>
            <w:vAlign w:val="center"/>
          </w:tcPr>
          <w:p>
            <w:pPr>
              <w:spacing w:line="300" w:lineRule="exact"/>
              <w:rPr>
                <w:rFonts w:ascii="宋体" w:hAnsi="宋体" w:eastAsia="宋体"/>
                <w:sz w:val="21"/>
                <w:szCs w:val="21"/>
                <w:lang w:val="en-US"/>
              </w:rPr>
            </w:pPr>
            <w:r>
              <w:rPr>
                <w:rFonts w:hint="eastAsia" w:ascii="宋体" w:hAnsi="宋体" w:eastAsia="宋体"/>
                <w:sz w:val="21"/>
                <w:szCs w:val="21"/>
                <w:lang w:val="en-US"/>
              </w:rPr>
              <w:t>提供不少于三年质保服务，包含但不限于硬件保修、系统升级等服务内容；</w:t>
            </w:r>
          </w:p>
        </w:tc>
      </w:tr>
    </w:tbl>
    <w:p>
      <w:pPr>
        <w:pStyle w:val="9"/>
        <w:spacing w:line="360" w:lineRule="auto"/>
        <w:ind w:left="0" w:firstLine="211" w:firstLineChars="100"/>
        <w:rPr>
          <w:rFonts w:ascii="宋体" w:hAnsi="宋体" w:eastAsia="宋体"/>
          <w:b/>
          <w:bCs/>
          <w:sz w:val="21"/>
          <w:szCs w:val="21"/>
          <w:lang w:val="en-US"/>
        </w:rPr>
      </w:pPr>
    </w:p>
    <w:p>
      <w:pPr>
        <w:pStyle w:val="9"/>
        <w:spacing w:line="360" w:lineRule="auto"/>
        <w:ind w:left="0" w:firstLine="211" w:firstLineChars="100"/>
        <w:rPr>
          <w:rFonts w:ascii="宋体" w:hAnsi="宋体" w:eastAsia="宋体"/>
          <w:b/>
          <w:bCs/>
          <w:sz w:val="21"/>
          <w:szCs w:val="21"/>
        </w:rPr>
      </w:pPr>
      <w:r>
        <w:rPr>
          <w:rFonts w:hint="eastAsia" w:ascii="宋体" w:hAnsi="宋体" w:eastAsia="宋体"/>
          <w:b/>
          <w:bCs/>
          <w:sz w:val="21"/>
          <w:szCs w:val="21"/>
        </w:rPr>
        <w:t>五、投标人能力技术要求</w:t>
      </w:r>
    </w:p>
    <w:p>
      <w:pPr>
        <w:widowControl/>
        <w:adjustRightInd w:val="0"/>
        <w:spacing w:line="360" w:lineRule="auto"/>
        <w:ind w:firstLine="420" w:firstLineChars="200"/>
        <w:jc w:val="left"/>
        <w:rPr>
          <w:rFonts w:ascii="宋体" w:hAnsi="宋体" w:eastAsia="宋体"/>
          <w:sz w:val="21"/>
          <w:szCs w:val="21"/>
        </w:rPr>
      </w:pPr>
      <w:r>
        <w:rPr>
          <w:rFonts w:hint="eastAsia" w:ascii="宋体" w:hAnsi="宋体" w:eastAsia="宋体"/>
          <w:sz w:val="21"/>
          <w:szCs w:val="21"/>
        </w:rPr>
        <w:t>1.具有</w:t>
      </w:r>
      <w:r>
        <w:rPr>
          <w:rFonts w:hint="eastAsia" w:ascii="宋体" w:hAnsi="宋体" w:eastAsia="宋体"/>
        </w:rPr>
        <w:t>网络安全应急服务支撑单位证书（甲级）</w:t>
      </w:r>
      <w:r>
        <w:rPr>
          <w:rFonts w:hint="eastAsia" w:ascii="宋体" w:hAnsi="宋体" w:eastAsia="宋体"/>
          <w:sz w:val="21"/>
          <w:szCs w:val="21"/>
        </w:rPr>
        <w:t>、</w:t>
      </w:r>
      <w:r>
        <w:rPr>
          <w:rFonts w:hint="eastAsia" w:ascii="宋体" w:hAnsi="宋体" w:eastAsia="宋体"/>
        </w:rPr>
        <w:t>信息安全服务资质认证证书（一级信息安全应急处理服务资质）</w:t>
      </w:r>
      <w:r>
        <w:rPr>
          <w:rFonts w:hint="eastAsia" w:ascii="宋体" w:hAnsi="宋体" w:eastAsia="宋体"/>
          <w:sz w:val="21"/>
          <w:szCs w:val="21"/>
        </w:rPr>
        <w:t>、</w:t>
      </w:r>
      <w:r>
        <w:rPr>
          <w:rFonts w:ascii="宋体" w:hAnsi="宋体" w:eastAsia="宋体"/>
          <w:sz w:val="21"/>
          <w:szCs w:val="21"/>
        </w:rPr>
        <w:t>信息安全服务资质认证证书（一级信息系统安全集成服务资质）</w:t>
      </w:r>
      <w:r>
        <w:rPr>
          <w:rFonts w:hint="eastAsia" w:ascii="宋体" w:hAnsi="宋体" w:eastAsia="宋体"/>
          <w:sz w:val="21"/>
          <w:szCs w:val="21"/>
        </w:rPr>
        <w:t>等相关资质证书。</w:t>
      </w:r>
    </w:p>
    <w:p>
      <w:pPr>
        <w:widowControl/>
        <w:adjustRightInd w:val="0"/>
        <w:spacing w:line="360" w:lineRule="auto"/>
        <w:ind w:firstLine="420" w:firstLineChars="200"/>
        <w:jc w:val="left"/>
        <w:rPr>
          <w:rFonts w:ascii="宋体" w:hAnsi="宋体" w:eastAsia="宋体"/>
          <w:sz w:val="21"/>
          <w:szCs w:val="21"/>
        </w:rPr>
      </w:pPr>
      <w:r>
        <w:rPr>
          <w:rFonts w:hint="eastAsia" w:ascii="宋体" w:hAnsi="宋体" w:eastAsia="宋体"/>
          <w:sz w:val="21"/>
          <w:szCs w:val="21"/>
        </w:rPr>
        <w:t>2.拟派本项目的实施人员需同时具备信息系统项目管理师、CISP证书、ISO27001主任审核员认证、云计算安全知识认证CCSK证书、CICS国际注册内控师资格认证、等级保护中级及以上测试师等资质证书。</w:t>
      </w:r>
    </w:p>
    <w:p>
      <w:pPr>
        <w:pStyle w:val="9"/>
        <w:spacing w:line="360" w:lineRule="auto"/>
        <w:ind w:left="0" w:firstLine="211" w:firstLineChars="100"/>
        <w:rPr>
          <w:rFonts w:ascii="宋体" w:hAnsi="宋体" w:eastAsia="宋体"/>
          <w:b/>
          <w:bCs/>
          <w:sz w:val="21"/>
          <w:szCs w:val="21"/>
        </w:rPr>
      </w:pPr>
      <w:r>
        <w:rPr>
          <w:rFonts w:hint="eastAsia" w:ascii="宋体" w:hAnsi="宋体" w:eastAsia="宋体"/>
          <w:b/>
          <w:bCs/>
          <w:sz w:val="21"/>
          <w:szCs w:val="21"/>
        </w:rPr>
        <w:t>六、供货要求</w:t>
      </w:r>
    </w:p>
    <w:p>
      <w:pPr>
        <w:widowControl/>
        <w:adjustRightInd w:val="0"/>
        <w:spacing w:line="360" w:lineRule="auto"/>
        <w:jc w:val="left"/>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rPr>
        <w:t xml:space="preserve"> </w:t>
      </w:r>
      <w:r>
        <w:rPr>
          <w:rFonts w:hint="eastAsia" w:ascii="宋体" w:hAnsi="宋体" w:eastAsia="宋体"/>
          <w:sz w:val="21"/>
          <w:szCs w:val="21"/>
        </w:rPr>
        <w:t>（一）技术要求</w:t>
      </w:r>
    </w:p>
    <w:p>
      <w:pPr>
        <w:widowControl/>
        <w:adjustRightInd w:val="0"/>
        <w:spacing w:line="360" w:lineRule="auto"/>
        <w:jc w:val="left"/>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rPr>
        <w:t xml:space="preserve">  </w:t>
      </w:r>
      <w:r>
        <w:rPr>
          <w:rFonts w:hint="eastAsia" w:ascii="宋体" w:hAnsi="宋体" w:eastAsia="宋体"/>
          <w:sz w:val="21"/>
          <w:szCs w:val="21"/>
        </w:rPr>
        <w:t xml:space="preserve"> 1、供应商所投产品须提交详细的技术条款响应表。</w:t>
      </w:r>
    </w:p>
    <w:p>
      <w:pPr>
        <w:adjustRightInd w:val="0"/>
        <w:spacing w:line="360" w:lineRule="auto"/>
        <w:ind w:firstLine="420"/>
        <w:jc w:val="left"/>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val="en-US"/>
        </w:rPr>
        <w:t>成交供应商</w:t>
      </w:r>
      <w:r>
        <w:rPr>
          <w:rFonts w:hint="eastAsia" w:ascii="宋体" w:hAnsi="宋体" w:eastAsia="宋体"/>
          <w:sz w:val="21"/>
          <w:szCs w:val="21"/>
        </w:rPr>
        <w:t>所提供的货物开箱后，如采购人发现有任何问题（如外观有损坏），成交供应商应以同样型号的货物在采购人商定的时间内更换，确保其使用。</w:t>
      </w:r>
    </w:p>
    <w:p>
      <w:pPr>
        <w:adjustRightInd w:val="0"/>
        <w:spacing w:line="360" w:lineRule="auto"/>
        <w:ind w:firstLine="420"/>
        <w:jc w:val="left"/>
        <w:rPr>
          <w:rFonts w:hint="eastAsia" w:ascii="宋体" w:hAnsi="宋体" w:eastAsia="宋体"/>
          <w:sz w:val="21"/>
          <w:szCs w:val="21"/>
        </w:rPr>
      </w:pPr>
      <w:r>
        <w:rPr>
          <w:rFonts w:hint="eastAsia" w:ascii="宋体" w:hAnsi="宋体" w:eastAsia="宋体"/>
          <w:sz w:val="21"/>
          <w:szCs w:val="21"/>
        </w:rPr>
        <w:t>3、完成供货设备的安装调试工作。</w:t>
      </w:r>
    </w:p>
    <w:p>
      <w:pPr>
        <w:adjustRightInd w:val="0"/>
        <w:spacing w:line="360" w:lineRule="auto"/>
        <w:jc w:val="left"/>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rPr>
        <w:t xml:space="preserve"> </w:t>
      </w:r>
      <w:r>
        <w:rPr>
          <w:rFonts w:hint="eastAsia" w:ascii="宋体" w:hAnsi="宋体" w:eastAsia="宋体"/>
          <w:sz w:val="21"/>
          <w:szCs w:val="21"/>
        </w:rPr>
        <w:t>（二）质量要求</w:t>
      </w:r>
    </w:p>
    <w:p>
      <w:pPr>
        <w:adjustRightInd w:val="0"/>
        <w:spacing w:line="360" w:lineRule="auto"/>
        <w:jc w:val="left"/>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rPr>
        <w:t xml:space="preserve">  </w:t>
      </w:r>
      <w:r>
        <w:rPr>
          <w:rFonts w:hint="eastAsia" w:ascii="宋体" w:hAnsi="宋体" w:eastAsia="宋体"/>
          <w:sz w:val="21"/>
          <w:szCs w:val="21"/>
        </w:rPr>
        <w:t xml:space="preserve"> 1、应严格按照询价文件的要求，</w:t>
      </w:r>
      <w:r>
        <w:rPr>
          <w:rFonts w:hint="eastAsia" w:ascii="宋体" w:hAnsi="宋体" w:eastAsia="宋体"/>
          <w:sz w:val="21"/>
          <w:szCs w:val="21"/>
          <w:lang w:val="en-US"/>
        </w:rPr>
        <w:t>在完全符合</w:t>
      </w:r>
      <w:r>
        <w:rPr>
          <w:rFonts w:hint="eastAsia" w:ascii="宋体" w:hAnsi="宋体" w:eastAsia="宋体"/>
          <w:sz w:val="21"/>
          <w:szCs w:val="21"/>
        </w:rPr>
        <w:t>国家有关标准、</w:t>
      </w:r>
      <w:r>
        <w:rPr>
          <w:rFonts w:hint="eastAsia" w:ascii="宋体" w:hAnsi="宋体" w:eastAsia="宋体"/>
          <w:sz w:val="21"/>
          <w:szCs w:val="21"/>
          <w:lang w:val="en-US"/>
        </w:rPr>
        <w:t>行业规范和相关规定的要求下</w:t>
      </w:r>
      <w:r>
        <w:rPr>
          <w:rFonts w:hint="eastAsia" w:ascii="宋体" w:hAnsi="宋体" w:eastAsia="宋体"/>
          <w:sz w:val="21"/>
          <w:szCs w:val="21"/>
        </w:rPr>
        <w:t>，提供全新的、未经使用的、原包装未拆封的产品。</w:t>
      </w:r>
    </w:p>
    <w:p>
      <w:pPr>
        <w:widowControl/>
        <w:adjustRightInd w:val="0"/>
        <w:spacing w:line="360" w:lineRule="auto"/>
        <w:jc w:val="left"/>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rPr>
        <w:t xml:space="preserve">  </w:t>
      </w:r>
      <w:r>
        <w:rPr>
          <w:rFonts w:hint="eastAsia" w:ascii="宋体" w:hAnsi="宋体" w:eastAsia="宋体"/>
          <w:sz w:val="21"/>
          <w:szCs w:val="21"/>
        </w:rPr>
        <w:t xml:space="preserve"> 2、须保证提供的货物完全与询价文件所述的质量、规格和性能相符，所使用的材料达到优质标准，保证</w:t>
      </w:r>
      <w:r>
        <w:rPr>
          <w:rFonts w:hint="eastAsia" w:ascii="宋体" w:hAnsi="宋体" w:eastAsia="宋体"/>
          <w:sz w:val="21"/>
          <w:szCs w:val="21"/>
          <w:lang w:val="en-US"/>
        </w:rPr>
        <w:t>所</w:t>
      </w:r>
      <w:r>
        <w:rPr>
          <w:rFonts w:hint="eastAsia" w:ascii="宋体" w:hAnsi="宋体" w:eastAsia="宋体"/>
          <w:sz w:val="21"/>
          <w:szCs w:val="21"/>
        </w:rPr>
        <w:t>提供的</w:t>
      </w:r>
      <w:r>
        <w:rPr>
          <w:rFonts w:hint="eastAsia" w:ascii="宋体" w:hAnsi="宋体" w:eastAsia="宋体"/>
          <w:sz w:val="21"/>
          <w:szCs w:val="21"/>
          <w:lang w:val="en-US"/>
        </w:rPr>
        <w:t>产品</w:t>
      </w:r>
      <w:r>
        <w:rPr>
          <w:rFonts w:hint="eastAsia" w:ascii="宋体" w:hAnsi="宋体" w:eastAsia="宋体"/>
          <w:sz w:val="21"/>
          <w:szCs w:val="21"/>
        </w:rPr>
        <w:t>在正确使用和条件下，在规定的使用寿命期内具有</w:t>
      </w:r>
      <w:r>
        <w:rPr>
          <w:rFonts w:hint="eastAsia" w:ascii="宋体" w:hAnsi="宋体" w:eastAsia="宋体"/>
          <w:sz w:val="21"/>
          <w:szCs w:val="21"/>
          <w:lang w:val="en-US"/>
        </w:rPr>
        <w:t>合理</w:t>
      </w:r>
      <w:r>
        <w:rPr>
          <w:rFonts w:hint="eastAsia" w:ascii="宋体" w:hAnsi="宋体" w:eastAsia="宋体"/>
          <w:sz w:val="21"/>
          <w:szCs w:val="21"/>
        </w:rPr>
        <w:t>的性能。</w:t>
      </w:r>
    </w:p>
    <w:p>
      <w:pPr>
        <w:spacing w:line="360" w:lineRule="auto"/>
        <w:jc w:val="left"/>
        <w:rPr>
          <w:rFonts w:ascii="宋体" w:hAnsi="宋体" w:eastAsia="宋体"/>
          <w:b/>
          <w:sz w:val="21"/>
          <w:szCs w:val="21"/>
          <w:lang w:val="en-US"/>
        </w:rPr>
      </w:pPr>
      <w:r>
        <w:rPr>
          <w:rFonts w:hint="eastAsia" w:ascii="宋体" w:hAnsi="宋体" w:eastAsia="宋体"/>
          <w:b/>
          <w:sz w:val="21"/>
          <w:szCs w:val="21"/>
          <w:lang w:val="en-US"/>
        </w:rPr>
        <w:t xml:space="preserve">  七、商务部分要求</w:t>
      </w:r>
    </w:p>
    <w:p>
      <w:pPr>
        <w:spacing w:line="360" w:lineRule="auto"/>
        <w:jc w:val="left"/>
        <w:rPr>
          <w:rFonts w:ascii="宋体" w:hAnsi="宋体" w:eastAsia="宋体"/>
          <w:bCs/>
          <w:sz w:val="21"/>
          <w:szCs w:val="21"/>
        </w:rPr>
      </w:pPr>
      <w:r>
        <w:rPr>
          <w:rFonts w:hint="eastAsia" w:ascii="宋体" w:hAnsi="宋体" w:eastAsia="宋体"/>
          <w:b/>
          <w:sz w:val="21"/>
          <w:szCs w:val="21"/>
        </w:rPr>
        <w:t xml:space="preserve">  （一）质保及售后服务要求</w:t>
      </w:r>
    </w:p>
    <w:p>
      <w:pPr>
        <w:spacing w:line="360" w:lineRule="auto"/>
        <w:ind w:firstLine="420"/>
        <w:jc w:val="left"/>
        <w:rPr>
          <w:rFonts w:ascii="宋体" w:hAnsi="宋体" w:eastAsia="宋体"/>
          <w:bCs/>
          <w:sz w:val="21"/>
          <w:szCs w:val="21"/>
        </w:rPr>
      </w:pPr>
      <w:r>
        <w:rPr>
          <w:rFonts w:hint="eastAsia" w:ascii="宋体" w:hAnsi="宋体" w:eastAsia="宋体"/>
          <w:bCs/>
          <w:sz w:val="21"/>
          <w:szCs w:val="21"/>
          <w:lang w:val="en-US"/>
        </w:rPr>
        <w:t>1、</w:t>
      </w:r>
      <w:r>
        <w:rPr>
          <w:rFonts w:hint="eastAsia" w:ascii="宋体" w:hAnsi="宋体" w:eastAsia="宋体"/>
          <w:bCs/>
          <w:sz w:val="21"/>
          <w:szCs w:val="21"/>
        </w:rPr>
        <w:t>产品质量保证期</w:t>
      </w:r>
    </w:p>
    <w:p>
      <w:pPr>
        <w:spacing w:line="360" w:lineRule="auto"/>
        <w:ind w:firstLine="420"/>
        <w:jc w:val="left"/>
        <w:rPr>
          <w:rFonts w:ascii="宋体" w:hAnsi="宋体" w:eastAsia="宋体"/>
          <w:bCs/>
          <w:sz w:val="21"/>
          <w:szCs w:val="21"/>
        </w:rPr>
      </w:pPr>
      <w:r>
        <w:rPr>
          <w:rFonts w:hint="eastAsia" w:ascii="宋体" w:hAnsi="宋体" w:eastAsia="宋体"/>
          <w:bCs/>
          <w:sz w:val="21"/>
          <w:szCs w:val="21"/>
        </w:rPr>
        <w:t>成交供应商提供的所有</w:t>
      </w:r>
      <w:r>
        <w:rPr>
          <w:rFonts w:hint="eastAsia" w:ascii="宋体" w:hAnsi="宋体" w:eastAsia="宋体"/>
          <w:bCs/>
          <w:sz w:val="21"/>
          <w:szCs w:val="21"/>
          <w:lang w:val="en-US"/>
        </w:rPr>
        <w:t>产品</w:t>
      </w:r>
      <w:r>
        <w:rPr>
          <w:rFonts w:hint="eastAsia" w:ascii="宋体" w:hAnsi="宋体" w:eastAsia="宋体"/>
          <w:bCs/>
          <w:sz w:val="21"/>
          <w:szCs w:val="21"/>
        </w:rPr>
        <w:t>质量保证期不低于</w:t>
      </w:r>
      <w:r>
        <w:rPr>
          <w:rFonts w:hint="eastAsia" w:ascii="宋体" w:hAnsi="宋体" w:eastAsia="宋体"/>
          <w:bCs/>
          <w:sz w:val="21"/>
          <w:szCs w:val="21"/>
          <w:lang w:val="en-US"/>
        </w:rPr>
        <w:t>3</w:t>
      </w:r>
      <w:r>
        <w:rPr>
          <w:rFonts w:hint="eastAsia" w:ascii="宋体" w:hAnsi="宋体" w:eastAsia="宋体"/>
          <w:bCs/>
          <w:sz w:val="21"/>
          <w:szCs w:val="21"/>
        </w:rPr>
        <w:t>年。</w:t>
      </w:r>
    </w:p>
    <w:p>
      <w:pPr>
        <w:spacing w:line="360" w:lineRule="auto"/>
        <w:jc w:val="left"/>
        <w:rPr>
          <w:rFonts w:ascii="宋体" w:hAnsi="宋体" w:eastAsia="宋体"/>
          <w:bCs/>
          <w:sz w:val="21"/>
          <w:szCs w:val="21"/>
        </w:rPr>
      </w:pPr>
      <w:r>
        <w:rPr>
          <w:rFonts w:hint="eastAsia" w:ascii="宋体" w:hAnsi="宋体" w:eastAsia="宋体"/>
          <w:bCs/>
          <w:sz w:val="21"/>
          <w:szCs w:val="21"/>
        </w:rPr>
        <w:t xml:space="preserve">  </w:t>
      </w:r>
      <w:r>
        <w:rPr>
          <w:rFonts w:hint="eastAsia" w:ascii="宋体" w:hAnsi="宋体" w:eastAsia="宋体"/>
          <w:bCs/>
          <w:sz w:val="21"/>
          <w:szCs w:val="21"/>
          <w:lang w:val="en-US"/>
        </w:rPr>
        <w:t xml:space="preserve">  2、</w:t>
      </w:r>
      <w:r>
        <w:rPr>
          <w:rFonts w:hint="eastAsia" w:ascii="宋体" w:hAnsi="宋体" w:eastAsia="宋体"/>
          <w:bCs/>
          <w:sz w:val="21"/>
          <w:szCs w:val="21"/>
        </w:rPr>
        <w:t>售后服务要求</w:t>
      </w:r>
    </w:p>
    <w:p>
      <w:pPr>
        <w:spacing w:line="360" w:lineRule="auto"/>
        <w:jc w:val="left"/>
        <w:rPr>
          <w:rFonts w:ascii="宋体" w:hAnsi="宋体" w:eastAsia="宋体"/>
          <w:bCs/>
          <w:sz w:val="21"/>
          <w:szCs w:val="21"/>
        </w:rPr>
      </w:pPr>
      <w:r>
        <w:rPr>
          <w:rFonts w:hint="eastAsia" w:ascii="宋体" w:hAnsi="宋体" w:eastAsia="宋体"/>
          <w:bCs/>
          <w:sz w:val="21"/>
          <w:szCs w:val="21"/>
        </w:rPr>
        <w:t xml:space="preserve"> </w:t>
      </w:r>
      <w:r>
        <w:rPr>
          <w:rFonts w:hint="eastAsia" w:ascii="宋体" w:hAnsi="宋体" w:eastAsia="宋体"/>
          <w:bCs/>
          <w:sz w:val="21"/>
          <w:szCs w:val="21"/>
          <w:lang w:val="en-US"/>
        </w:rPr>
        <w:t xml:space="preserve">  </w:t>
      </w:r>
      <w:r>
        <w:rPr>
          <w:rFonts w:hint="eastAsia" w:ascii="宋体" w:hAnsi="宋体" w:eastAsia="宋体"/>
          <w:bCs/>
          <w:sz w:val="21"/>
          <w:szCs w:val="21"/>
        </w:rPr>
        <w:t xml:space="preserve"> （</w:t>
      </w:r>
      <w:r>
        <w:rPr>
          <w:rFonts w:hint="eastAsia" w:ascii="宋体" w:hAnsi="宋体" w:eastAsia="宋体"/>
          <w:bCs/>
          <w:sz w:val="21"/>
          <w:szCs w:val="21"/>
          <w:lang w:val="en-US"/>
        </w:rPr>
        <w:t>1</w:t>
      </w:r>
      <w:r>
        <w:rPr>
          <w:rFonts w:hint="eastAsia" w:ascii="宋体" w:hAnsi="宋体" w:eastAsia="宋体"/>
          <w:bCs/>
          <w:sz w:val="21"/>
          <w:szCs w:val="21"/>
        </w:rPr>
        <w:t>）成交供应商应具备完善的售后服务体系，成交供应商在质量保证期内应当为采购人提供以下技术支持和服务：</w:t>
      </w:r>
    </w:p>
    <w:p>
      <w:pPr>
        <w:spacing w:line="360" w:lineRule="auto"/>
        <w:jc w:val="left"/>
        <w:rPr>
          <w:rFonts w:ascii="宋体" w:hAnsi="宋体" w:eastAsia="宋体"/>
          <w:bCs/>
          <w:sz w:val="21"/>
          <w:szCs w:val="21"/>
        </w:rPr>
      </w:pPr>
      <w:r>
        <w:rPr>
          <w:rFonts w:hint="eastAsia" w:ascii="宋体" w:hAnsi="宋体" w:eastAsia="宋体"/>
          <w:bCs/>
          <w:sz w:val="21"/>
          <w:szCs w:val="21"/>
        </w:rPr>
        <w:t xml:space="preserve"> </w:t>
      </w:r>
      <w:r>
        <w:rPr>
          <w:rFonts w:hint="eastAsia" w:ascii="宋体" w:hAnsi="宋体" w:eastAsia="宋体"/>
          <w:bCs/>
          <w:sz w:val="21"/>
          <w:szCs w:val="21"/>
          <w:lang w:val="en-US"/>
        </w:rPr>
        <w:t xml:space="preserve">  </w:t>
      </w:r>
      <w:r>
        <w:rPr>
          <w:rFonts w:hint="eastAsia" w:ascii="宋体" w:hAnsi="宋体" w:eastAsia="宋体"/>
          <w:bCs/>
          <w:sz w:val="21"/>
          <w:szCs w:val="21"/>
        </w:rPr>
        <w:t xml:space="preserve"> </w:t>
      </w:r>
      <w:r>
        <w:rPr>
          <w:rFonts w:hint="eastAsia" w:ascii="宋体" w:hAnsi="宋体" w:eastAsia="宋体"/>
          <w:bCs/>
          <w:sz w:val="21"/>
          <w:szCs w:val="21"/>
          <w:lang w:val="en-US"/>
        </w:rPr>
        <w:t>1</w:t>
      </w:r>
      <w:r>
        <w:rPr>
          <w:rFonts w:hint="eastAsia" w:ascii="宋体" w:hAnsi="宋体" w:eastAsia="宋体"/>
          <w:bCs/>
          <w:sz w:val="21"/>
          <w:szCs w:val="21"/>
        </w:rPr>
        <w:t>）电话咨询</w:t>
      </w:r>
    </w:p>
    <w:p>
      <w:pPr>
        <w:spacing w:line="360" w:lineRule="auto"/>
        <w:jc w:val="left"/>
        <w:rPr>
          <w:rFonts w:ascii="宋体" w:hAnsi="宋体" w:eastAsia="宋体"/>
          <w:bCs/>
          <w:sz w:val="21"/>
          <w:szCs w:val="21"/>
        </w:rPr>
      </w:pPr>
      <w:r>
        <w:rPr>
          <w:rFonts w:hint="eastAsia" w:ascii="宋体" w:hAnsi="宋体" w:eastAsia="宋体"/>
          <w:bCs/>
          <w:sz w:val="21"/>
          <w:szCs w:val="21"/>
        </w:rPr>
        <w:t xml:space="preserve"> </w:t>
      </w:r>
      <w:r>
        <w:rPr>
          <w:rFonts w:hint="eastAsia" w:ascii="宋体" w:hAnsi="宋体" w:eastAsia="宋体"/>
          <w:bCs/>
          <w:sz w:val="21"/>
          <w:szCs w:val="21"/>
          <w:lang w:val="en-US"/>
        </w:rPr>
        <w:t xml:space="preserve">  </w:t>
      </w:r>
      <w:r>
        <w:rPr>
          <w:rFonts w:hint="eastAsia" w:ascii="宋体" w:hAnsi="宋体" w:eastAsia="宋体"/>
          <w:bCs/>
          <w:sz w:val="21"/>
          <w:szCs w:val="21"/>
        </w:rPr>
        <w:t xml:space="preserve"> 成交供应商应当为采购人提供技术援助电话，解答采购人在使用中遇到的问题，及时为采购人提出解决问题的建议。</w:t>
      </w:r>
    </w:p>
    <w:p>
      <w:pPr>
        <w:spacing w:line="360" w:lineRule="auto"/>
        <w:jc w:val="left"/>
        <w:rPr>
          <w:rFonts w:ascii="宋体" w:hAnsi="宋体" w:eastAsia="宋体"/>
          <w:bCs/>
          <w:sz w:val="21"/>
          <w:szCs w:val="21"/>
        </w:rPr>
      </w:pPr>
      <w:r>
        <w:rPr>
          <w:rFonts w:hint="eastAsia" w:ascii="宋体" w:hAnsi="宋体" w:eastAsia="宋体"/>
          <w:bCs/>
          <w:sz w:val="21"/>
          <w:szCs w:val="21"/>
        </w:rPr>
        <w:t xml:space="preserve"> </w:t>
      </w:r>
      <w:r>
        <w:rPr>
          <w:rFonts w:hint="eastAsia" w:ascii="宋体" w:hAnsi="宋体" w:eastAsia="宋体"/>
          <w:bCs/>
          <w:sz w:val="21"/>
          <w:szCs w:val="21"/>
          <w:lang w:val="en-US"/>
        </w:rPr>
        <w:t xml:space="preserve">  </w:t>
      </w:r>
      <w:r>
        <w:rPr>
          <w:rFonts w:hint="eastAsia" w:ascii="宋体" w:hAnsi="宋体" w:eastAsia="宋体"/>
          <w:bCs/>
          <w:sz w:val="21"/>
          <w:szCs w:val="21"/>
        </w:rPr>
        <w:t xml:space="preserve"> 2）现场响应</w:t>
      </w:r>
    </w:p>
    <w:p>
      <w:pPr>
        <w:spacing w:line="360" w:lineRule="auto"/>
        <w:jc w:val="left"/>
        <w:rPr>
          <w:rFonts w:ascii="宋体" w:hAnsi="宋体" w:eastAsia="宋体"/>
          <w:bCs/>
          <w:sz w:val="21"/>
          <w:szCs w:val="21"/>
        </w:rPr>
      </w:pPr>
      <w:r>
        <w:rPr>
          <w:rFonts w:hint="eastAsia" w:ascii="宋体" w:hAnsi="宋体" w:eastAsia="宋体"/>
          <w:bCs/>
          <w:sz w:val="21"/>
          <w:szCs w:val="21"/>
        </w:rPr>
        <w:t xml:space="preserve"> </w:t>
      </w:r>
      <w:r>
        <w:rPr>
          <w:rFonts w:hint="eastAsia" w:ascii="宋体" w:hAnsi="宋体" w:eastAsia="宋体"/>
          <w:bCs/>
          <w:sz w:val="21"/>
          <w:szCs w:val="21"/>
          <w:lang w:val="en-US"/>
        </w:rPr>
        <w:t xml:space="preserve">  </w:t>
      </w:r>
      <w:r>
        <w:rPr>
          <w:rFonts w:hint="eastAsia" w:ascii="宋体" w:hAnsi="宋体" w:eastAsia="宋体"/>
          <w:bCs/>
          <w:sz w:val="21"/>
          <w:szCs w:val="21"/>
        </w:rPr>
        <w:t xml:space="preserve"> 采购人遇到使用及技术问题，电话咨询不能解决的，成交供应商应在</w:t>
      </w:r>
      <w:r>
        <w:rPr>
          <w:rFonts w:ascii="宋体" w:hAnsi="宋体" w:eastAsia="宋体"/>
          <w:bCs/>
          <w:sz w:val="21"/>
          <w:szCs w:val="21"/>
        </w:rPr>
        <w:t>24</w:t>
      </w:r>
      <w:r>
        <w:rPr>
          <w:rFonts w:hint="eastAsia" w:ascii="宋体" w:hAnsi="宋体" w:eastAsia="宋体"/>
          <w:bCs/>
          <w:sz w:val="21"/>
          <w:szCs w:val="21"/>
        </w:rPr>
        <w:t>小时内到达现场进行处理；并在4</w:t>
      </w:r>
      <w:r>
        <w:rPr>
          <w:rFonts w:ascii="宋体" w:hAnsi="宋体" w:eastAsia="宋体"/>
          <w:bCs/>
          <w:sz w:val="21"/>
          <w:szCs w:val="21"/>
        </w:rPr>
        <w:t>8</w:t>
      </w:r>
      <w:r>
        <w:rPr>
          <w:rFonts w:hint="eastAsia" w:ascii="宋体" w:hAnsi="宋体" w:eastAsia="宋体"/>
          <w:bCs/>
          <w:sz w:val="21"/>
          <w:szCs w:val="21"/>
        </w:rPr>
        <w:t>小时内解决相关问题。</w:t>
      </w:r>
    </w:p>
    <w:p>
      <w:pPr>
        <w:widowControl/>
        <w:adjustRightInd w:val="0"/>
        <w:spacing w:line="360" w:lineRule="auto"/>
        <w:jc w:val="left"/>
        <w:rPr>
          <w:rFonts w:ascii="宋体" w:hAnsi="宋体" w:eastAsia="宋体"/>
          <w:bCs/>
          <w:sz w:val="21"/>
          <w:szCs w:val="21"/>
        </w:rPr>
      </w:pPr>
      <w:r>
        <w:rPr>
          <w:rFonts w:hint="eastAsia" w:ascii="宋体" w:hAnsi="宋体" w:eastAsia="宋体"/>
          <w:b/>
          <w:sz w:val="21"/>
          <w:szCs w:val="21"/>
        </w:rPr>
        <w:t xml:space="preserve"> </w:t>
      </w:r>
      <w:r>
        <w:rPr>
          <w:rFonts w:hint="eastAsia" w:ascii="宋体" w:hAnsi="宋体" w:eastAsia="宋体"/>
          <w:b/>
          <w:sz w:val="21"/>
          <w:szCs w:val="21"/>
          <w:lang w:val="en-US"/>
        </w:rPr>
        <w:t xml:space="preserve"> （二）</w:t>
      </w:r>
      <w:r>
        <w:rPr>
          <w:rFonts w:hint="eastAsia" w:ascii="宋体" w:hAnsi="宋体" w:eastAsia="宋体"/>
          <w:b/>
          <w:sz w:val="21"/>
          <w:szCs w:val="21"/>
        </w:rPr>
        <w:t>交货</w:t>
      </w:r>
      <w:r>
        <w:rPr>
          <w:rFonts w:hint="eastAsia" w:ascii="宋体" w:hAnsi="宋体" w:eastAsia="宋体"/>
          <w:b/>
          <w:sz w:val="21"/>
          <w:szCs w:val="21"/>
          <w:lang w:val="en-US"/>
        </w:rPr>
        <w:t>及验收</w:t>
      </w:r>
      <w:r>
        <w:rPr>
          <w:rFonts w:hint="eastAsia" w:ascii="宋体" w:hAnsi="宋体" w:eastAsia="宋体"/>
          <w:b/>
          <w:sz w:val="21"/>
          <w:szCs w:val="21"/>
        </w:rPr>
        <w:t>要求：</w:t>
      </w:r>
      <w:r>
        <w:rPr>
          <w:rFonts w:hint="eastAsia" w:ascii="宋体" w:hAnsi="宋体" w:eastAsia="宋体"/>
          <w:sz w:val="21"/>
          <w:szCs w:val="21"/>
        </w:rPr>
        <w:t>成交供应商负责将所有</w:t>
      </w:r>
      <w:r>
        <w:rPr>
          <w:rFonts w:hint="eastAsia" w:ascii="宋体" w:hAnsi="宋体" w:eastAsia="宋体"/>
          <w:sz w:val="21"/>
          <w:szCs w:val="21"/>
          <w:lang w:val="en-US"/>
        </w:rPr>
        <w:t>产品</w:t>
      </w:r>
      <w:r>
        <w:rPr>
          <w:rFonts w:hint="eastAsia" w:ascii="宋体" w:hAnsi="宋体" w:eastAsia="宋体"/>
          <w:sz w:val="21"/>
          <w:szCs w:val="21"/>
        </w:rPr>
        <w:t>运到采购人指定地点，由成交供应商负责办理运输、装卸等，费用由成交供应商负责，由采购人组织验收，检验不合格或不符合质量要求，成交供应商除无条件退货、返工外，还应承担采购人的一切损失。</w:t>
      </w:r>
    </w:p>
    <w:p>
      <w:pPr>
        <w:spacing w:line="360" w:lineRule="auto"/>
        <w:ind w:firstLine="211" w:firstLineChars="100"/>
        <w:jc w:val="left"/>
        <w:rPr>
          <w:rFonts w:ascii="宋体" w:hAnsi="宋体" w:eastAsia="宋体"/>
          <w:bCs/>
          <w:sz w:val="21"/>
          <w:szCs w:val="21"/>
        </w:rPr>
      </w:pPr>
      <w:r>
        <w:rPr>
          <w:rFonts w:hint="eastAsia" w:ascii="宋体" w:hAnsi="宋体" w:eastAsia="宋体"/>
          <w:b/>
          <w:sz w:val="21"/>
          <w:szCs w:val="21"/>
        </w:rPr>
        <w:t>（三）付款方式：</w:t>
      </w:r>
      <w:r>
        <w:rPr>
          <w:rFonts w:hint="eastAsia" w:ascii="宋体" w:hAnsi="宋体" w:eastAsia="宋体"/>
          <w:bCs/>
          <w:sz w:val="21"/>
          <w:szCs w:val="21"/>
        </w:rPr>
        <w:t>设备交付完成后一次性支付全部合同价款</w:t>
      </w:r>
      <w:r>
        <w:rPr>
          <w:rFonts w:hint="eastAsia" w:ascii="宋体" w:hAnsi="宋体" w:eastAsia="宋体"/>
          <w:bCs/>
          <w:sz w:val="21"/>
          <w:szCs w:val="21"/>
          <w:lang w:val="en-US"/>
        </w:rPr>
        <w:t>（可根据采购人要求调整）</w:t>
      </w:r>
      <w:r>
        <w:rPr>
          <w:rFonts w:hint="eastAsia" w:ascii="宋体" w:hAnsi="宋体" w:eastAsia="宋体"/>
          <w:bCs/>
          <w:sz w:val="21"/>
          <w:szCs w:val="21"/>
        </w:rPr>
        <w:t>。</w:t>
      </w:r>
    </w:p>
    <w:p>
      <w:pPr>
        <w:spacing w:line="360" w:lineRule="auto"/>
        <w:jc w:val="left"/>
        <w:rPr>
          <w:rFonts w:eastAsia="宋体"/>
          <w:b/>
          <w:bCs/>
          <w:sz w:val="21"/>
          <w:szCs w:val="21"/>
        </w:rPr>
      </w:pPr>
      <w:r>
        <w:rPr>
          <w:rFonts w:hint="eastAsia" w:ascii="宋体" w:hAnsi="宋体" w:eastAsia="宋体"/>
          <w:bCs/>
          <w:sz w:val="21"/>
          <w:szCs w:val="21"/>
        </w:rPr>
        <w:t xml:space="preserve"> </w:t>
      </w:r>
      <w:r>
        <w:rPr>
          <w:rFonts w:hint="eastAsia" w:ascii="宋体" w:hAnsi="宋体" w:eastAsia="宋体"/>
          <w:b/>
          <w:sz w:val="21"/>
          <w:szCs w:val="21"/>
        </w:rPr>
        <w:t xml:space="preserve"> （四）</w:t>
      </w:r>
      <w:r>
        <w:rPr>
          <w:rFonts w:hint="eastAsia" w:ascii="宋体" w:hAnsi="宋体" w:eastAsia="宋体"/>
          <w:b/>
          <w:sz w:val="21"/>
          <w:szCs w:val="21"/>
          <w:lang w:val="en-US"/>
        </w:rPr>
        <w:t>合同期限</w:t>
      </w:r>
      <w:r>
        <w:rPr>
          <w:rFonts w:hint="eastAsia" w:ascii="宋体" w:hAnsi="宋体" w:eastAsia="宋体"/>
          <w:b/>
          <w:sz w:val="21"/>
          <w:szCs w:val="21"/>
        </w:rPr>
        <w:t>：</w:t>
      </w:r>
      <w:r>
        <w:rPr>
          <w:rFonts w:hint="eastAsia" w:ascii="宋体" w:hAnsi="宋体" w:eastAsia="宋体"/>
          <w:bCs/>
          <w:sz w:val="21"/>
          <w:szCs w:val="21"/>
          <w:lang w:val="en-US"/>
        </w:rPr>
        <w:t>设备交付期限自合同订立日起30天内（具体时间可根据采购人要求调整）。</w:t>
      </w:r>
    </w:p>
    <w:p>
      <w:pPr>
        <w:spacing w:line="360" w:lineRule="auto"/>
        <w:rPr>
          <w:rFonts w:ascii="宋体" w:hAnsi="宋体" w:eastAsia="宋体"/>
          <w:b/>
          <w:bCs/>
          <w:sz w:val="21"/>
          <w:szCs w:val="21"/>
          <w:lang w:val="en-US"/>
        </w:rPr>
      </w:pPr>
      <w:r>
        <w:rPr>
          <w:rFonts w:hint="eastAsia" w:ascii="宋体" w:hAnsi="宋体" w:eastAsia="宋体"/>
          <w:b/>
          <w:bCs/>
          <w:sz w:val="21"/>
          <w:szCs w:val="21"/>
          <w:lang w:val="en-US"/>
        </w:rPr>
        <w:t xml:space="preserve">  八、报价要求</w:t>
      </w:r>
    </w:p>
    <w:p>
      <w:pPr>
        <w:spacing w:line="360" w:lineRule="auto"/>
        <w:ind w:firstLine="210" w:firstLineChars="100"/>
        <w:rPr>
          <w:rFonts w:ascii="宋体" w:hAnsi="宋体" w:eastAsia="宋体"/>
          <w:sz w:val="21"/>
          <w:szCs w:val="21"/>
        </w:rPr>
      </w:pPr>
      <w:r>
        <w:rPr>
          <w:rFonts w:hint="eastAsia" w:ascii="宋体" w:hAnsi="宋体" w:eastAsia="宋体"/>
          <w:sz w:val="21"/>
          <w:szCs w:val="21"/>
        </w:rPr>
        <w:t>（一）各供应商报价应包括但不限于产品采购、运输、安装调试、质保、相关售后服务及政策性文件规定等各项应有费用，以及为完成询价文件规定所涉及到的一切相关费用。</w:t>
      </w:r>
    </w:p>
    <w:p>
      <w:pPr>
        <w:spacing w:line="360" w:lineRule="auto"/>
        <w:ind w:firstLine="210" w:firstLineChars="100"/>
        <w:rPr>
          <w:rFonts w:ascii="宋体" w:hAnsi="宋体" w:eastAsia="宋体"/>
          <w:sz w:val="21"/>
          <w:szCs w:val="21"/>
        </w:rPr>
      </w:pPr>
      <w:r>
        <w:rPr>
          <w:rFonts w:hint="eastAsia" w:ascii="宋体" w:hAnsi="宋体" w:eastAsia="宋体"/>
          <w:sz w:val="21"/>
          <w:szCs w:val="21"/>
        </w:rPr>
        <w:t>（二）各供应商应充分考虑所有可能影响到报价的价格及政策等风险因素，一旦成交，采购清单范围内价格将包定，合同期内一律不予调整；供应商的任何错漏、优惠、竞争性报价不得作为减轻责任、减少服务、增加收费、降低质量的理由。</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YjgyOWM4YjNhNzM5NDUwNDgxYWRjMmNkZTUwYTEifQ=="/>
  </w:docVars>
  <w:rsids>
    <w:rsidRoot w:val="007D400C"/>
    <w:rsid w:val="000532D2"/>
    <w:rsid w:val="00081305"/>
    <w:rsid w:val="000948A2"/>
    <w:rsid w:val="00107888"/>
    <w:rsid w:val="00126518"/>
    <w:rsid w:val="00126618"/>
    <w:rsid w:val="0014597B"/>
    <w:rsid w:val="001868B7"/>
    <w:rsid w:val="001B22B6"/>
    <w:rsid w:val="00225BFF"/>
    <w:rsid w:val="00226C41"/>
    <w:rsid w:val="00282999"/>
    <w:rsid w:val="002F22D3"/>
    <w:rsid w:val="002F2916"/>
    <w:rsid w:val="002F7F4D"/>
    <w:rsid w:val="00312F6E"/>
    <w:rsid w:val="003712D6"/>
    <w:rsid w:val="00404710"/>
    <w:rsid w:val="00410107"/>
    <w:rsid w:val="0042546F"/>
    <w:rsid w:val="004D60A0"/>
    <w:rsid w:val="00503150"/>
    <w:rsid w:val="00611D48"/>
    <w:rsid w:val="006148F3"/>
    <w:rsid w:val="006226EB"/>
    <w:rsid w:val="0063211E"/>
    <w:rsid w:val="006477C3"/>
    <w:rsid w:val="00651F79"/>
    <w:rsid w:val="00656DA8"/>
    <w:rsid w:val="00682A66"/>
    <w:rsid w:val="00682DBB"/>
    <w:rsid w:val="006D58F5"/>
    <w:rsid w:val="006F1E0E"/>
    <w:rsid w:val="0075017B"/>
    <w:rsid w:val="007A5FF3"/>
    <w:rsid w:val="007D400C"/>
    <w:rsid w:val="00827FE1"/>
    <w:rsid w:val="008533A0"/>
    <w:rsid w:val="008A1395"/>
    <w:rsid w:val="008F7DC1"/>
    <w:rsid w:val="009028C0"/>
    <w:rsid w:val="0092041E"/>
    <w:rsid w:val="00923A53"/>
    <w:rsid w:val="009356D8"/>
    <w:rsid w:val="0094064C"/>
    <w:rsid w:val="0095242E"/>
    <w:rsid w:val="009F2443"/>
    <w:rsid w:val="00A9011B"/>
    <w:rsid w:val="00A97883"/>
    <w:rsid w:val="00B515D4"/>
    <w:rsid w:val="00BB3400"/>
    <w:rsid w:val="00BE16B2"/>
    <w:rsid w:val="00BE30DE"/>
    <w:rsid w:val="00C16477"/>
    <w:rsid w:val="00C23B86"/>
    <w:rsid w:val="00C44646"/>
    <w:rsid w:val="00C85FB4"/>
    <w:rsid w:val="00CC1EC4"/>
    <w:rsid w:val="00CE7698"/>
    <w:rsid w:val="00D16BB1"/>
    <w:rsid w:val="00DE77B9"/>
    <w:rsid w:val="00E044F8"/>
    <w:rsid w:val="00E100D6"/>
    <w:rsid w:val="00E54F1B"/>
    <w:rsid w:val="00E9714E"/>
    <w:rsid w:val="00FB0CAB"/>
    <w:rsid w:val="00FB4B31"/>
    <w:rsid w:val="05643F6C"/>
    <w:rsid w:val="14FB1E8E"/>
    <w:rsid w:val="17B01235"/>
    <w:rsid w:val="1BBB3AE4"/>
    <w:rsid w:val="1C76287C"/>
    <w:rsid w:val="21F332D7"/>
    <w:rsid w:val="34401145"/>
    <w:rsid w:val="3E9B72A4"/>
    <w:rsid w:val="5DFE5C52"/>
    <w:rsid w:val="6A8C75C5"/>
    <w:rsid w:val="6F2A0942"/>
    <w:rsid w:val="79234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宋体"/>
      <w:lang w:val="zh-CN" w:eastAsia="zh-CN" w:bidi="ar-SA"/>
    </w:rPr>
  </w:style>
  <w:style w:type="paragraph" w:styleId="2">
    <w:name w:val="heading 4"/>
    <w:basedOn w:val="1"/>
    <w:next w:val="1"/>
    <w:link w:val="1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等线" w:hAnsi="等线" w:eastAsia="等线"/>
      <w:szCs w:val="22"/>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Style 1"/>
    <w:basedOn w:val="1"/>
    <w:qFormat/>
    <w:uiPriority w:val="34"/>
    <w:pPr>
      <w:ind w:left="720"/>
      <w:contextualSpacing/>
    </w:pPr>
  </w:style>
  <w:style w:type="character" w:customStyle="1" w:styleId="10">
    <w:name w:val="标题 4 字符"/>
    <w:basedOn w:val="8"/>
    <w:link w:val="2"/>
    <w:semiHidden/>
    <w:qFormat/>
    <w:uiPriority w:val="9"/>
    <w:rPr>
      <w:rFonts w:asciiTheme="majorHAnsi" w:hAnsiTheme="majorHAnsi" w:eastAsiaTheme="majorEastAsia" w:cstheme="majorBidi"/>
      <w:b/>
      <w:bCs/>
      <w:kern w:val="0"/>
      <w:sz w:val="28"/>
      <w:szCs w:val="28"/>
      <w:lang w:val="zh-CN"/>
    </w:rPr>
  </w:style>
  <w:style w:type="paragraph" w:styleId="11">
    <w:name w:val="List Paragraph"/>
    <w:basedOn w:val="1"/>
    <w:qFormat/>
    <w:uiPriority w:val="34"/>
    <w:pPr>
      <w:ind w:firstLine="420" w:firstLineChars="200"/>
    </w:pPr>
    <w:rPr>
      <w:rFonts w:eastAsia="等线" w:cs="Calibri"/>
      <w:szCs w:val="22"/>
    </w:rPr>
  </w:style>
  <w:style w:type="paragraph" w:customStyle="1" w:styleId="12">
    <w:name w:val="表格正文"/>
    <w:link w:val="13"/>
    <w:qFormat/>
    <w:uiPriority w:val="0"/>
    <w:pPr>
      <w:spacing w:line="360" w:lineRule="auto"/>
      <w:contextualSpacing/>
      <w:jc w:val="both"/>
    </w:pPr>
    <w:rPr>
      <w:rFonts w:ascii="Times New Roman" w:hAnsi="Times New Roman" w:eastAsia="宋体" w:cs="Times New Roman"/>
      <w:kern w:val="2"/>
      <w:sz w:val="24"/>
      <w:szCs w:val="24"/>
      <w:lang w:val="en-US" w:eastAsia="zh-CN" w:bidi="ar-SA"/>
    </w:rPr>
  </w:style>
  <w:style w:type="character" w:customStyle="1" w:styleId="13">
    <w:name w:val="表格正文 Char"/>
    <w:link w:val="12"/>
    <w:qFormat/>
    <w:uiPriority w:val="0"/>
    <w:rPr>
      <w:rFonts w:ascii="Times New Roman" w:hAnsi="Times New Roman" w:eastAsia="宋体" w:cs="Times New Roman"/>
      <w:kern w:val="2"/>
      <w:sz w:val="24"/>
      <w:szCs w:val="24"/>
    </w:rPr>
  </w:style>
  <w:style w:type="character" w:customStyle="1" w:styleId="14">
    <w:name w:val="页眉 字符"/>
    <w:basedOn w:val="8"/>
    <w:link w:val="5"/>
    <w:qFormat/>
    <w:uiPriority w:val="99"/>
    <w:rPr>
      <w:rFonts w:ascii="Calibri" w:hAnsi="Calibri" w:eastAsia="Calibri" w:cs="宋体"/>
      <w:sz w:val="18"/>
      <w:szCs w:val="18"/>
      <w:lang w:val="zh-CN"/>
    </w:rPr>
  </w:style>
  <w:style w:type="character" w:customStyle="1" w:styleId="15">
    <w:name w:val="页脚 字符"/>
    <w:basedOn w:val="8"/>
    <w:link w:val="4"/>
    <w:qFormat/>
    <w:uiPriority w:val="99"/>
    <w:rPr>
      <w:rFonts w:ascii="Calibri" w:hAnsi="Calibri" w:eastAsia="Calibri" w:cs="宋体"/>
      <w:sz w:val="18"/>
      <w:szCs w:val="1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3770</Words>
  <Characters>3909</Characters>
  <Lines>29</Lines>
  <Paragraphs>8</Paragraphs>
  <TotalTime>0</TotalTime>
  <ScaleCrop>false</ScaleCrop>
  <LinksUpToDate>false</LinksUpToDate>
  <CharactersWithSpaces>3972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2023-04-06T02:29:00Z</dcterms:created>
  <dc:creator>审核组</dc:creator>
  <cp:lastModifiedBy>zhangk</cp:lastModifiedBy>
  <dcterms:modified xsi:type="dcterms:W3CDTF">2024-07-05T08:39:53Z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02471BEC8F234B8E94540674FF03BAF4_12</vt:lpwstr>
  </property>
</Properties>
</file>