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宁波市档案馆2024年磁盘阵列设备采购要求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一、项目名称：宁波市档案馆2024年磁盘阵列设备采购项目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二、项目概况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本项目为宁波市档案馆磁盘阵列设备采购项目，主要包括但不限于设备供货、设备安装调试、数据迁移、售后服务等。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三、采购设备清单</w:t>
      </w:r>
    </w:p>
    <w:tbl>
      <w:tblPr>
        <w:tblStyle w:val="4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567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主要配置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双控制器，冗余电源、风扇，≥256GB缓存，≥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14个 1Gbps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iSCSI接口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4个10Gbps iSCSI接口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（含多模光模块），≥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8个32 Gbps FC接口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（含多模光模块），配置≥24块2.4TB 10K SAS 硬盘，相应存储管理软件，5年7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*24小时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原厂商保修服务。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1套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四、技术参数要求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★厂商要求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设备制造商是拥有自主知识产权的专业存储厂商，非OEM品牌或联合品牌，拥有属于自身品牌的IEEE OUI地址段。（提供IEEE的查询结果截图）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★控制器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采用双控Active-Active架构，配置2个SAN控制器，控制器冗余设计，配置≥24*3.5/2.5盘位。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★缓存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配置缓存≥256GB，支持缓存冻结技术，当数据盘发生闪断或者故障等问题导致数据无法写入时，能够将缓存中的数据进行冻结，待数据盘故障修复后将冻结的缓存数据下刷到数据盘，保证数据不丢失。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★接口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配置≥14个 1Gbps iSCSI接口、≥4个10Gbps iSCSI接口、≥8个32 Gbps FC接口，支持8Gbps FC、16Gbps FC、32Gbps FC、1Gbps iSCSI、10Gbps iSCSI、25Gbps iSCSI、40Gbps iSCSI、100Gbps iSCSI等主机接口，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双控最大支持≥34个接口。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★存储容量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要求配置≥24块2.4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TB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10K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SAS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硬盘，含驱动器托架及接口。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支持磁盘类型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SAS磁盘、NL-SAS磁盘、SSD、SATA磁盘，支持逐一添加磁盘，支持同一机柜体内SAS、NL-SAS、SSD、SATA磁盘混插、热插拔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。（提供公开证明材料）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管理功能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基本存储管理、CRAID、系统监控、日志及告警等功能，配置全中文管理软件，支持统一管理，支持通过图形界面进行性能监控和性能统计功能，要求管理系统为自主研发。（提供管理软件的软件著作权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存储组网方式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支持IP SAN 、FC SAN、NAS等存储网络组建，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支持FC、iSCSI、CIFS、NFS等存储协议。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RAID级别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支持RAID 0、1、5、6、10、50、60等。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（提供官网截图证明）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在线升级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支持控制器在线升级，升级过程中前端业务运行正常，单LUN无IO跌零。（提供第三方权威评测机构测试报告）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业务连续性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存储系统支持控制器冗余，在任意1个控制器故障时，业务仍然连续且单LUN无IO跌零，存储系统支持控制器被接管，控制器HA接管过程中业务仍然连续且单LUN无IO跌零。（提供第三方权威评测机构测试报告）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双活功能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支持双活功能，双活存储阵列任何一台发生故障时，执行阵列间自动切换，数据不丢失，业务不中断。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（提供第三方权威评测机构测试报告）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数据快照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支持时间点快照，支持快照恢复，当对任意时间点进行恢复时，其他时间点上数据不丢失，并保证快照恢复的数据一致性。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（提供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功能截图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证明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★巡检软件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配置巡检机器人，设置巡检策略，自动执行在网存储设备巡检，生成巡检结果，按需将巡检结果自动发送给指定接收人。（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提供功能截图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复制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置数据复制功能，可与同品牌的混合阵列进行存储级复制，复制功能可同时实现复制加密和复制压缩，且不需要引入存储阵列之外的任何软件或硬件，能够提供1:2、连跳、64对1点的复制功能，且无须额外的协议转换设备，复制链路支持IP及FC。（提供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SMI-S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自主磁盘阵列产品制造商通过SMI-S 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版本认证，具备标准化通信方式，提升管理效率，降低管理成本。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提供SMI-S官网截图证明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硬盘管理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同一RAID组同时拔插任意三块磁盘，系统保持正常运转，数据不丢失，可以确保系统高可用。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（提供第三方权威评测机构测试报告）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★全面支持IPv6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配置IPv4/v6协议授权，可以通过IPv4/v6协议进行存储访问、带外管理、远程复制等。（提供官网截图证明）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质保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投标设备要求提供原厂商5年7*24小时保修服务，中标后5个工作日内提供原厂商5年7*24小时质保函原件。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五、投标人能力要求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具有信息技术服务管理体系认证证书、信息安全管理体系认证证书、质量管理体系认证证书、ITSS信息技术服务标准符合性证书等相关资质证书。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六、供货要求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（一）技术要求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1、供应商所投产品须提交详细的技术要求响应表，必须逐条应对。</w:t>
      </w:r>
    </w:p>
    <w:p>
      <w:pPr>
        <w:adjustRightInd w:val="0"/>
        <w:spacing w:line="360" w:lineRule="auto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2、成交供应商所提供的货物开箱后，如采购人发现有任何问题，成交供应商应以同样型号的货物在采购人商定的时间内更换，确保其使用。</w:t>
      </w:r>
    </w:p>
    <w:p>
      <w:pPr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、完成供货设备的安装调试工作。</w:t>
      </w:r>
    </w:p>
    <w:p>
      <w:pPr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（二）质量要求</w:t>
      </w:r>
    </w:p>
    <w:p>
      <w:pPr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1、应严格按照询价文件的要求，在完全符合国家有关标准、行业规范和相关规定的要求下，提供全新的、未经使用的、原包装未拆封的产品。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2、须保证提供的货物完全与询价文件所述的质量、规格和性能相符，所使用的材料达到优质标准，保证所提供的产品在正确使用的条件下，在规定的使用寿命期内具有合理的性能。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七、项目实施要求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1、完成投标设备的安装</w:t>
      </w:r>
      <w:r>
        <w:rPr>
          <w:rFonts w:hint="eastAsia" w:ascii="宋体" w:hAnsi="宋体" w:eastAsia="宋体"/>
          <w:sz w:val="24"/>
          <w:szCs w:val="24"/>
        </w:rPr>
        <w:t>调试、配置部署及相应的系统集成工作。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2、本次采购的存储设备需加入现有的存储系统中，并重新进行规划和部署，优化服务器和存储等资源。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3、根据采购人要求对现有存储的数据进行迁移，并将各类对存储性能要求不同的业务数据，迁移到不同速度的存储空间中，实现存储性能和空间的最大化利用。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、要求项目实施过程不能影响现有业务系统的正常运行，并保证现有数据的绝对安全。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八、商务部分要求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（一）质保及售后服务要求</w:t>
      </w:r>
    </w:p>
    <w:p>
      <w:pPr>
        <w:spacing w:line="360" w:lineRule="auto"/>
        <w:ind w:firstLine="42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1、产品质量保证期</w:t>
      </w:r>
    </w:p>
    <w:p>
      <w:pPr>
        <w:spacing w:line="360" w:lineRule="auto"/>
        <w:ind w:firstLine="42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成交供应商提供的投标产品质量保证期不低于</w:t>
      </w:r>
      <w:r>
        <w:rPr>
          <w:rFonts w:ascii="宋体" w:hAnsi="宋体" w:eastAsia="宋体"/>
          <w:bCs/>
          <w:sz w:val="24"/>
          <w:szCs w:val="24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年。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2、售后服务要求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（1）成交供应商应具备完善的售后服务体系，成交供应商在质量保证期内应当为采购人提供以下技术支持和服务：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1）电话咨询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成交供应商应当为采购人提供技术援助电话，解答采购人在使用中遇到的问题，及时为采购人提出解决问题的建议。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2）现场响应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采购人遇到使用及技术问题，电话咨询不能解决的，成交供应商应在4小时内到达现场进行处理，并在</w:t>
      </w:r>
      <w:r>
        <w:rPr>
          <w:rFonts w:ascii="宋体" w:hAnsi="宋体" w:eastAsia="宋体"/>
          <w:bCs/>
          <w:sz w:val="24"/>
          <w:szCs w:val="24"/>
        </w:rPr>
        <w:t>24</w:t>
      </w:r>
      <w:r>
        <w:rPr>
          <w:rFonts w:hint="eastAsia" w:ascii="宋体" w:hAnsi="宋体" w:eastAsia="宋体"/>
          <w:bCs/>
          <w:sz w:val="24"/>
          <w:szCs w:val="24"/>
        </w:rPr>
        <w:t>小时内解决相关问题。紧急情况下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小时内到达现场, 提供相应的应急方案或备件，并负责部署、调整和实施，直至恢复。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（二）交货及验收要求：成交供应商负责将所有产品运到采购人指定地点，由成交供应商负责办理运输、装卸等，费用由成交供应商负责，由采购人组织验收，检验不合格或不符合质量要求，成交供应商除无条件退货、返工外，还应承担采购人的一切损失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（三）付款方式：设备交付完成且验收通过后一次性支付全部合同价款（可根据采购人要求调整）。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（四）合同期限：设备交付期限自合同订立日起30天内（具体时间可根据采购人要求调整）。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九、报价要求</w:t>
      </w:r>
    </w:p>
    <w:p>
      <w:pPr>
        <w:spacing w:line="360" w:lineRule="auto"/>
        <w:ind w:firstLine="240" w:firstLineChars="100"/>
        <w:rPr>
          <w:rFonts w:ascii="宋体" w:hAnsi="宋体" w:eastAsia="宋体"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Cs/>
          <w:sz w:val="24"/>
          <w:szCs w:val="24"/>
        </w:rPr>
        <w:t>（一）各供应商报价应包括但不限于产品采购、运输、安装调试、数据迁移、质保、相关售后服务及政策性文件规定等各项应有费用，以及为完成询价文件规定所涉及到的一切相关费用。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（二）各供应商应充分考虑所有可能影响到报价的价格及政策等风险因素，一旦成交，采购清单范围内价格将包定，合同期内一律不予调整；供应商的任何错漏、优惠、竞争性报价不得作为减轻</w:t>
      </w:r>
      <w:r>
        <w:rPr>
          <w:rFonts w:hint="eastAsia" w:ascii="宋体" w:hAnsi="宋体" w:eastAsia="宋体"/>
          <w:sz w:val="24"/>
          <w:szCs w:val="24"/>
        </w:rPr>
        <w:t>责任、减少服务、增加收费、降低质量的理由。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3929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YjgyOWM4YjNhNzM5NDUwNDgxYWRjMmNkZTUwYTEifQ=="/>
  </w:docVars>
  <w:rsids>
    <w:rsidRoot w:val="002E12BF"/>
    <w:rsid w:val="00002E7A"/>
    <w:rsid w:val="00026686"/>
    <w:rsid w:val="00040D60"/>
    <w:rsid w:val="00053A68"/>
    <w:rsid w:val="000A2E77"/>
    <w:rsid w:val="000C704E"/>
    <w:rsid w:val="000D1E97"/>
    <w:rsid w:val="00141A0C"/>
    <w:rsid w:val="00161085"/>
    <w:rsid w:val="00161814"/>
    <w:rsid w:val="00177805"/>
    <w:rsid w:val="00224269"/>
    <w:rsid w:val="002A2A9A"/>
    <w:rsid w:val="002E12BF"/>
    <w:rsid w:val="002E437E"/>
    <w:rsid w:val="00301626"/>
    <w:rsid w:val="00345336"/>
    <w:rsid w:val="00356037"/>
    <w:rsid w:val="00373283"/>
    <w:rsid w:val="003748E3"/>
    <w:rsid w:val="00380C87"/>
    <w:rsid w:val="003854AC"/>
    <w:rsid w:val="003E3672"/>
    <w:rsid w:val="003E4502"/>
    <w:rsid w:val="00422AA9"/>
    <w:rsid w:val="00471CD9"/>
    <w:rsid w:val="00487420"/>
    <w:rsid w:val="004A2C16"/>
    <w:rsid w:val="004C0FF2"/>
    <w:rsid w:val="004C1098"/>
    <w:rsid w:val="00581D76"/>
    <w:rsid w:val="0060657A"/>
    <w:rsid w:val="00607154"/>
    <w:rsid w:val="006414E4"/>
    <w:rsid w:val="00687863"/>
    <w:rsid w:val="00697690"/>
    <w:rsid w:val="006A73C3"/>
    <w:rsid w:val="006C4155"/>
    <w:rsid w:val="006E5F12"/>
    <w:rsid w:val="006F4121"/>
    <w:rsid w:val="00705ADD"/>
    <w:rsid w:val="007218A2"/>
    <w:rsid w:val="007303BA"/>
    <w:rsid w:val="00796A10"/>
    <w:rsid w:val="007F569B"/>
    <w:rsid w:val="00821DD9"/>
    <w:rsid w:val="00851E5D"/>
    <w:rsid w:val="008661EC"/>
    <w:rsid w:val="00884EA5"/>
    <w:rsid w:val="008860AB"/>
    <w:rsid w:val="008C6ED8"/>
    <w:rsid w:val="009256AC"/>
    <w:rsid w:val="00927296"/>
    <w:rsid w:val="009742D7"/>
    <w:rsid w:val="00977507"/>
    <w:rsid w:val="00A049CB"/>
    <w:rsid w:val="00AA4B9A"/>
    <w:rsid w:val="00AF3CC2"/>
    <w:rsid w:val="00B05B7A"/>
    <w:rsid w:val="00B562BB"/>
    <w:rsid w:val="00BB2160"/>
    <w:rsid w:val="00BD4427"/>
    <w:rsid w:val="00BD7F86"/>
    <w:rsid w:val="00BF39F9"/>
    <w:rsid w:val="00C107E5"/>
    <w:rsid w:val="00C15CC8"/>
    <w:rsid w:val="00C53FB3"/>
    <w:rsid w:val="00C80F22"/>
    <w:rsid w:val="00C82A42"/>
    <w:rsid w:val="00D339B4"/>
    <w:rsid w:val="00D64BDA"/>
    <w:rsid w:val="00D66603"/>
    <w:rsid w:val="00DD64C6"/>
    <w:rsid w:val="00DE3451"/>
    <w:rsid w:val="00DF0EEE"/>
    <w:rsid w:val="00E617AD"/>
    <w:rsid w:val="00E70E5E"/>
    <w:rsid w:val="00EE4638"/>
    <w:rsid w:val="00F13B7F"/>
    <w:rsid w:val="00F23057"/>
    <w:rsid w:val="00F269A4"/>
    <w:rsid w:val="00F37C28"/>
    <w:rsid w:val="00F7222D"/>
    <w:rsid w:val="22B73A1F"/>
    <w:rsid w:val="6BE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2604</Words>
  <Characters>2888</Characters>
  <Lines>21</Lines>
  <Paragraphs>6</Paragraphs>
  <TotalTime>0</TotalTime>
  <ScaleCrop>false</ScaleCrop>
  <LinksUpToDate>false</LinksUpToDate>
  <CharactersWithSpaces>2959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2024-07-01T01:40:00Z</dcterms:created>
  <dc:creator>abc</dc:creator>
  <cp:lastModifiedBy>zhangk</cp:lastModifiedBy>
  <dcterms:modified xsi:type="dcterms:W3CDTF">2024-09-02T00:56:53Z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F1751168F37B46259A459804A127C786_12</vt:lpwstr>
  </property>
</Properties>
</file>