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6C741">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sz w:val="32"/>
          <w:szCs w:val="48"/>
          <w:lang w:eastAsia="zh-CN"/>
        </w:rPr>
      </w:pPr>
      <w:bookmarkStart w:id="0" w:name="_Toc20644029"/>
      <w:r>
        <w:rPr>
          <w:rFonts w:hint="eastAsia"/>
          <w:sz w:val="32"/>
          <w:szCs w:val="48"/>
          <w:lang w:eastAsia="zh-CN"/>
        </w:rPr>
        <w:t>宁波市</w:t>
      </w:r>
      <w:r>
        <w:rPr>
          <w:rFonts w:hint="eastAsia"/>
          <w:sz w:val="32"/>
          <w:szCs w:val="48"/>
        </w:rPr>
        <w:t>区域数字档案管理服务一体化平台</w:t>
      </w:r>
      <w:r>
        <w:rPr>
          <w:rFonts w:hint="eastAsia"/>
          <w:sz w:val="32"/>
          <w:szCs w:val="48"/>
          <w:lang w:eastAsia="zh-CN"/>
        </w:rPr>
        <w:t>项目第三方测评</w:t>
      </w:r>
    </w:p>
    <w:p w14:paraId="5BC9859D">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sz w:val="32"/>
          <w:szCs w:val="48"/>
        </w:rPr>
      </w:pPr>
      <w:r>
        <w:rPr>
          <w:rFonts w:hint="eastAsia"/>
          <w:sz w:val="32"/>
          <w:szCs w:val="48"/>
        </w:rPr>
        <w:t>采购需求</w:t>
      </w:r>
      <w:bookmarkEnd w:id="0"/>
    </w:p>
    <w:p w14:paraId="0B1369BC">
      <w:pPr>
        <w:spacing w:line="360" w:lineRule="auto"/>
        <w:rPr>
          <w:rFonts w:hint="eastAsia"/>
          <w:b/>
          <w:bCs/>
          <w:sz w:val="28"/>
          <w:szCs w:val="28"/>
        </w:rPr>
      </w:pPr>
    </w:p>
    <w:p w14:paraId="435448DF">
      <w:pPr>
        <w:spacing w:line="360" w:lineRule="auto"/>
        <w:rPr>
          <w:b/>
          <w:bCs/>
          <w:sz w:val="28"/>
          <w:szCs w:val="28"/>
        </w:rPr>
      </w:pPr>
      <w:r>
        <w:rPr>
          <w:rFonts w:hint="eastAsia"/>
          <w:b/>
          <w:bCs/>
          <w:sz w:val="28"/>
          <w:szCs w:val="28"/>
        </w:rPr>
        <w:t>一、采购范围</w:t>
      </w:r>
    </w:p>
    <w:p w14:paraId="60A49B39">
      <w:pPr>
        <w:pStyle w:val="129"/>
        <w:adjustRightInd/>
        <w:snapToGrid/>
        <w:spacing w:after="156"/>
        <w:ind w:firstLine="420"/>
        <w:rPr>
          <w:rFonts w:ascii="Times New Roman" w:hAnsi="Times New Roman"/>
          <w:sz w:val="21"/>
          <w:szCs w:val="21"/>
        </w:rPr>
      </w:pPr>
      <w:r>
        <w:rPr>
          <w:rFonts w:hint="eastAsia" w:ascii="Times New Roman" w:hAnsi="Times New Roman"/>
          <w:sz w:val="21"/>
          <w:szCs w:val="21"/>
        </w:rPr>
        <w:t>本次采购范围：对宁波市档案馆指定的区域数字档案管理服务一体化平台开展等保测评、软件</w:t>
      </w:r>
      <w:r>
        <w:rPr>
          <w:rFonts w:hint="eastAsia" w:ascii="Times New Roman" w:hAnsi="Times New Roman"/>
          <w:sz w:val="21"/>
          <w:szCs w:val="21"/>
          <w:lang w:eastAsia="zh-CN"/>
        </w:rPr>
        <w:t>测评</w:t>
      </w:r>
      <w:r>
        <w:rPr>
          <w:rFonts w:hint="eastAsia" w:ascii="Times New Roman" w:hAnsi="Times New Roman"/>
          <w:sz w:val="21"/>
          <w:szCs w:val="21"/>
        </w:rPr>
        <w:t>、代码审计并出具相应测评报告。</w:t>
      </w:r>
    </w:p>
    <w:p w14:paraId="5298E546">
      <w:pPr>
        <w:numPr>
          <w:ilvl w:val="0"/>
          <w:numId w:val="3"/>
        </w:numPr>
        <w:spacing w:line="360" w:lineRule="auto"/>
        <w:rPr>
          <w:rFonts w:hint="eastAsia"/>
          <w:b/>
          <w:bCs/>
          <w:sz w:val="28"/>
          <w:szCs w:val="28"/>
        </w:rPr>
      </w:pPr>
      <w:r>
        <w:rPr>
          <w:rFonts w:hint="eastAsia"/>
          <w:b/>
          <w:bCs/>
          <w:sz w:val="28"/>
          <w:szCs w:val="28"/>
          <w:lang w:eastAsia="zh-CN"/>
        </w:rPr>
        <w:t>服务</w:t>
      </w:r>
      <w:r>
        <w:rPr>
          <w:rFonts w:hint="eastAsia"/>
          <w:b/>
          <w:bCs/>
          <w:sz w:val="28"/>
          <w:szCs w:val="28"/>
        </w:rPr>
        <w:t>内容</w:t>
      </w:r>
    </w:p>
    <w:p w14:paraId="25744558">
      <w:pPr>
        <w:tabs>
          <w:tab w:val="left" w:pos="180"/>
          <w:tab w:val="left" w:pos="360"/>
          <w:tab w:val="left" w:pos="540"/>
          <w:tab w:val="left" w:pos="8280"/>
        </w:tabs>
        <w:autoSpaceDE w:val="0"/>
        <w:autoSpaceDN w:val="0"/>
        <w:adjustRightInd w:val="0"/>
        <w:spacing w:before="100" w:line="360" w:lineRule="auto"/>
        <w:ind w:firstLine="420" w:firstLineChars="200"/>
        <w:jc w:val="left"/>
        <w:rPr>
          <w:rFonts w:hint="eastAsia" w:ascii="宋体" w:hAnsi="宋体" w:cs="宋体"/>
          <w:szCs w:val="21"/>
        </w:rPr>
      </w:pPr>
      <w:r>
        <w:rPr>
          <w:rFonts w:hint="eastAsia" w:ascii="宋体" w:hAnsi="宋体" w:cs="宋体"/>
          <w:szCs w:val="21"/>
        </w:rPr>
        <w:t>1、根据《中华人民共和国计算机信息系统安全保护条例》（国务院147号令）、《信息安全等级保护管理办法》（公通字[2007]43号）、《浙江省信息安全等级保护管理办法》（省政府223号令）、《浙江省信息安全等级保护测评机构管理规定》（浙等保〔2008〕4号）、《关于开展信息安全等级测评工作的通知》（浙等保〔2008〕5号）等文件中要求，明确对重要信息系统实施信息安全等级保护工作。《中华人民共和国网络安全法》第二十一条：国家实行网络安全等级保护制度。网络运营者应当按照网络安全等级保护制度的要求，履行下列安全保护义务，保障网络免受干扰、破坏或者未经授权的访问，防止网络数据泄露或者被窃取、篡改。依据《中华人民共和国计算机信息系统安全保护条例》（国务院147号令）、《国家信息化领导小组关于加强信息安全保障工作的意见》（中办发〔2003〕27号）、《关于信息安全等级保护工作的实施意见》（公通字〔2004〕66号）和《信息安全等级保护管理办法》（公通字〔2007〕43号）等相关文件及标准要求，对区域数字档案管理服务一体化平台进行二级</w:t>
      </w:r>
      <w:r>
        <w:rPr>
          <w:rFonts w:hint="eastAsia" w:ascii="宋体" w:hAnsi="宋体" w:cs="宋体"/>
          <w:szCs w:val="21"/>
          <w:lang w:eastAsia="zh-CN"/>
        </w:rPr>
        <w:t>等保</w:t>
      </w:r>
      <w:r>
        <w:rPr>
          <w:rFonts w:hint="eastAsia" w:ascii="宋体" w:hAnsi="宋体" w:cs="宋体"/>
          <w:szCs w:val="21"/>
        </w:rPr>
        <w:t>测评及备案。</w:t>
      </w:r>
    </w:p>
    <w:p w14:paraId="7167DDE7">
      <w:pPr>
        <w:tabs>
          <w:tab w:val="left" w:pos="180"/>
          <w:tab w:val="left" w:pos="360"/>
          <w:tab w:val="left" w:pos="540"/>
          <w:tab w:val="left" w:pos="8280"/>
        </w:tabs>
        <w:autoSpaceDE w:val="0"/>
        <w:autoSpaceDN w:val="0"/>
        <w:adjustRightInd w:val="0"/>
        <w:spacing w:before="100" w:line="360" w:lineRule="auto"/>
        <w:ind w:firstLine="420" w:firstLineChars="200"/>
        <w:jc w:val="left"/>
        <w:rPr>
          <w:rFonts w:hint="eastAsia" w:ascii="宋体" w:hAnsi="宋体" w:cs="宋体"/>
          <w:szCs w:val="21"/>
        </w:rPr>
      </w:pPr>
      <w:r>
        <w:rPr>
          <w:rFonts w:hint="eastAsia" w:ascii="宋体" w:hAnsi="宋体" w:cs="宋体"/>
          <w:szCs w:val="21"/>
        </w:rPr>
        <w:t>2、区域数字档案管理服务一体化平台所涉及软件系统开发完成后，对本项目所涉及的软件系统按照《软件需求规格说明书》、《用户手册》或项目承建单位的合同条款，以及相关的国家和行业的质量标准，对系统功能、性能等方面进行软件验收测试，并提供具备CMA或CNAS认证的《软件测试报告》。</w:t>
      </w:r>
    </w:p>
    <w:p w14:paraId="67F1944A">
      <w:pPr>
        <w:tabs>
          <w:tab w:val="left" w:pos="180"/>
          <w:tab w:val="left" w:pos="360"/>
          <w:tab w:val="left" w:pos="540"/>
          <w:tab w:val="left" w:pos="8280"/>
        </w:tabs>
        <w:autoSpaceDE w:val="0"/>
        <w:autoSpaceDN w:val="0"/>
        <w:adjustRightInd w:val="0"/>
        <w:spacing w:before="100" w:line="360" w:lineRule="auto"/>
        <w:ind w:firstLine="420" w:firstLineChars="200"/>
        <w:jc w:val="left"/>
        <w:rPr>
          <w:rFonts w:hint="eastAsia" w:ascii="宋体" w:hAnsi="宋体" w:cs="宋体"/>
          <w:szCs w:val="21"/>
        </w:rPr>
      </w:pPr>
      <w:r>
        <w:rPr>
          <w:rFonts w:hint="eastAsia" w:ascii="宋体" w:hAnsi="宋体" w:cs="宋体"/>
          <w:szCs w:val="21"/>
        </w:rPr>
        <w:t>3、依据GB/T 39412-2020《信息安全技术代码安全审计规范》，对“区域数字档案管理服务一体化平台软件系统开展软件代码审计，采用代码安全审计工具和人工排查的方式对代码中存在的编码漏洞和缺陷等进行检查分析，发现当前应用程序存在的漏洞，如跨站脚本漏洞、SQL注入漏洞、命令执行漏洞、日志伪造漏洞、参数篡改等，完成初测并提供初测报告供符合要求的测评报告《代码审计安全评估报告》，协助采购方制定整改方案、完成问题整改并对系统进行复测，确保信息系统的各项技术措施及管理手段能够满足标准要求，并提供源代码审计报告。</w:t>
      </w:r>
    </w:p>
    <w:p w14:paraId="2EECC032">
      <w:pPr>
        <w:pStyle w:val="2"/>
      </w:pPr>
    </w:p>
    <w:p w14:paraId="1280B038">
      <w:pPr>
        <w:numPr>
          <w:ilvl w:val="0"/>
          <w:numId w:val="3"/>
        </w:numPr>
        <w:spacing w:line="360" w:lineRule="auto"/>
        <w:rPr>
          <w:rFonts w:hint="eastAsia"/>
          <w:b/>
          <w:bCs/>
          <w:sz w:val="28"/>
          <w:szCs w:val="28"/>
          <w:lang w:eastAsia="zh-CN"/>
        </w:rPr>
      </w:pPr>
      <w:r>
        <w:rPr>
          <w:rFonts w:hint="eastAsia"/>
          <w:b/>
          <w:bCs/>
          <w:sz w:val="28"/>
          <w:szCs w:val="28"/>
          <w:lang w:eastAsia="zh-CN"/>
        </w:rPr>
        <w:t>服务要求</w:t>
      </w:r>
    </w:p>
    <w:p w14:paraId="573F5FDD">
      <w:pPr>
        <w:tabs>
          <w:tab w:val="left" w:pos="180"/>
          <w:tab w:val="left" w:pos="360"/>
          <w:tab w:val="left" w:pos="540"/>
          <w:tab w:val="left" w:pos="8280"/>
        </w:tabs>
        <w:autoSpaceDE w:val="0"/>
        <w:autoSpaceDN w:val="0"/>
        <w:adjustRightInd w:val="0"/>
        <w:spacing w:before="100" w:line="360" w:lineRule="auto"/>
        <w:ind w:firstLine="420" w:firstLineChars="200"/>
        <w:jc w:val="left"/>
        <w:rPr>
          <w:rFonts w:hint="eastAsia" w:ascii="宋体" w:hAnsi="宋体" w:cs="宋体"/>
          <w:szCs w:val="21"/>
        </w:rPr>
      </w:pPr>
      <w:r>
        <w:rPr>
          <w:rFonts w:hint="eastAsia" w:ascii="宋体" w:hAnsi="宋体" w:cs="宋体"/>
          <w:szCs w:val="21"/>
        </w:rPr>
        <w:t>1.供应商应满足采购人提出的标准性、规范性、可控性、整体性、最小影响性及保密性原则，做到守时、保质。</w:t>
      </w:r>
    </w:p>
    <w:p w14:paraId="0C0D49DD">
      <w:pPr>
        <w:tabs>
          <w:tab w:val="left" w:pos="180"/>
          <w:tab w:val="left" w:pos="360"/>
          <w:tab w:val="left" w:pos="540"/>
          <w:tab w:val="left" w:pos="8280"/>
        </w:tabs>
        <w:autoSpaceDE w:val="0"/>
        <w:autoSpaceDN w:val="0"/>
        <w:adjustRightInd w:val="0"/>
        <w:spacing w:before="100" w:line="360" w:lineRule="auto"/>
        <w:ind w:firstLine="420" w:firstLineChars="200"/>
        <w:jc w:val="left"/>
        <w:rPr>
          <w:rFonts w:hint="eastAsia" w:ascii="宋体" w:hAnsi="宋体" w:cs="宋体"/>
          <w:szCs w:val="21"/>
        </w:rPr>
      </w:pPr>
      <w:r>
        <w:rPr>
          <w:rFonts w:hint="eastAsia" w:ascii="宋体" w:hAnsi="宋体" w:cs="宋体"/>
          <w:szCs w:val="21"/>
        </w:rPr>
        <w:t>2.保密性要求：供应商必须和采购人签订保密协议，供应商必须要与参加此次测评项目的所有项目组成员签订保密协议，在合同签订时一并提供给采购人。</w:t>
      </w:r>
    </w:p>
    <w:p w14:paraId="70FADA14">
      <w:pPr>
        <w:tabs>
          <w:tab w:val="left" w:pos="180"/>
          <w:tab w:val="left" w:pos="360"/>
          <w:tab w:val="left" w:pos="540"/>
          <w:tab w:val="left" w:pos="8280"/>
        </w:tabs>
        <w:autoSpaceDE w:val="0"/>
        <w:autoSpaceDN w:val="0"/>
        <w:adjustRightInd w:val="0"/>
        <w:spacing w:before="100" w:line="360" w:lineRule="auto"/>
        <w:ind w:firstLine="420" w:firstLineChars="200"/>
        <w:jc w:val="left"/>
        <w:rPr>
          <w:rFonts w:hint="eastAsia" w:ascii="宋体" w:hAnsi="宋体" w:cs="宋体"/>
          <w:szCs w:val="21"/>
        </w:rPr>
      </w:pPr>
      <w:r>
        <w:rPr>
          <w:rFonts w:hint="eastAsia" w:ascii="宋体" w:hAnsi="宋体" w:cs="宋体"/>
          <w:szCs w:val="21"/>
        </w:rPr>
        <w:t>3.供应商应协助安全测评报告和软件代码审计报告的编写，对于测评中的重要资料和结果，在测评期间和测评结束后，供应商不得带离。</w:t>
      </w:r>
    </w:p>
    <w:p w14:paraId="02D1C17E">
      <w:pPr>
        <w:tabs>
          <w:tab w:val="left" w:pos="180"/>
          <w:tab w:val="left" w:pos="360"/>
          <w:tab w:val="left" w:pos="540"/>
          <w:tab w:val="left" w:pos="8280"/>
        </w:tabs>
        <w:autoSpaceDE w:val="0"/>
        <w:autoSpaceDN w:val="0"/>
        <w:adjustRightInd w:val="0"/>
        <w:spacing w:before="100" w:line="360" w:lineRule="auto"/>
        <w:ind w:firstLine="420" w:firstLineChars="200"/>
        <w:jc w:val="left"/>
        <w:rPr>
          <w:rFonts w:hint="eastAsia" w:ascii="宋体" w:hAnsi="宋体" w:cs="宋体"/>
          <w:szCs w:val="21"/>
        </w:rPr>
      </w:pPr>
      <w:r>
        <w:rPr>
          <w:rFonts w:hint="eastAsia" w:ascii="宋体" w:hAnsi="宋体" w:cs="宋体"/>
          <w:szCs w:val="21"/>
        </w:rPr>
        <w:t>4.供应商对本规范书中的内容及在应标过程中接触的设备信息、数据资料等负有保密责任，不得泄露给任何第三方。无论供应商成交与否，其对上述内容的保密责任将长期存在。测试过程中其相关人员应注意测试记录和证据的接收、处理、存储和销毁，保护其在测试期间免遭改变/遗失，并保守秘密。</w:t>
      </w:r>
    </w:p>
    <w:p w14:paraId="40085B1C">
      <w:pPr>
        <w:tabs>
          <w:tab w:val="left" w:pos="180"/>
          <w:tab w:val="left" w:pos="360"/>
          <w:tab w:val="left" w:pos="540"/>
          <w:tab w:val="left" w:pos="8280"/>
        </w:tabs>
        <w:autoSpaceDE w:val="0"/>
        <w:autoSpaceDN w:val="0"/>
        <w:adjustRightInd w:val="0"/>
        <w:spacing w:before="100" w:line="360" w:lineRule="auto"/>
        <w:ind w:firstLine="420" w:firstLineChars="200"/>
        <w:jc w:val="left"/>
        <w:rPr>
          <w:rFonts w:hint="eastAsia" w:ascii="宋体" w:hAnsi="宋体" w:cs="宋体"/>
          <w:szCs w:val="21"/>
        </w:rPr>
      </w:pPr>
      <w:r>
        <w:rPr>
          <w:rFonts w:hint="eastAsia" w:ascii="宋体" w:hAnsi="宋体" w:cs="宋体"/>
          <w:szCs w:val="21"/>
        </w:rPr>
        <w:t>5.各项测评需要的运行环境（如场地、网络环境等）由采购人提供，供应商应详细描述需要的运行环境的具体要求。安全调查和测评的过程中，供应商如需采购人配合，供应商需要详细描述需要配合的内容。</w:t>
      </w:r>
    </w:p>
    <w:p w14:paraId="729A2699">
      <w:pPr>
        <w:tabs>
          <w:tab w:val="left" w:pos="180"/>
          <w:tab w:val="left" w:pos="360"/>
          <w:tab w:val="left" w:pos="540"/>
          <w:tab w:val="left" w:pos="8280"/>
        </w:tabs>
        <w:autoSpaceDE w:val="0"/>
        <w:autoSpaceDN w:val="0"/>
        <w:adjustRightInd w:val="0"/>
        <w:spacing w:before="100" w:line="360" w:lineRule="auto"/>
        <w:ind w:firstLine="420" w:firstLineChars="200"/>
        <w:jc w:val="left"/>
        <w:rPr>
          <w:rFonts w:hint="eastAsia" w:ascii="宋体" w:hAnsi="宋体" w:cs="宋体"/>
          <w:szCs w:val="21"/>
        </w:rPr>
      </w:pPr>
      <w:r>
        <w:rPr>
          <w:rFonts w:hint="eastAsia" w:ascii="宋体" w:hAnsi="宋体" w:cs="宋体"/>
          <w:szCs w:val="21"/>
        </w:rPr>
        <w:t>6.信息安全等级保护是国家信息安全保障的基本制度、基本策略、基本方法，开展信息安全等级保护工作是保护信息化发展、维护国家信息安全的根本保障。实施信息安全等级保护制度，信息系统运营使用单位和主管部门能按照标准进行安全建设、整改，信息系统安全也有了一个衡量尺度。</w:t>
      </w:r>
    </w:p>
    <w:p w14:paraId="1FED23E0">
      <w:pPr>
        <w:tabs>
          <w:tab w:val="left" w:pos="180"/>
          <w:tab w:val="left" w:pos="360"/>
          <w:tab w:val="left" w:pos="540"/>
          <w:tab w:val="left" w:pos="8280"/>
        </w:tabs>
        <w:autoSpaceDE w:val="0"/>
        <w:autoSpaceDN w:val="0"/>
        <w:adjustRightInd w:val="0"/>
        <w:spacing w:before="100" w:line="360" w:lineRule="auto"/>
        <w:ind w:firstLine="420" w:firstLineChars="200"/>
        <w:jc w:val="left"/>
        <w:rPr>
          <w:rFonts w:hint="eastAsia" w:ascii="宋体" w:hAnsi="宋体" w:cs="宋体"/>
          <w:szCs w:val="21"/>
        </w:rPr>
      </w:pPr>
      <w:r>
        <w:rPr>
          <w:rFonts w:hint="eastAsia" w:ascii="宋体" w:hAnsi="宋体" w:cs="宋体"/>
          <w:szCs w:val="21"/>
        </w:rPr>
        <w:t>根据《中华人民共和国计算机信息系统安全保护条例》（国务院147号令）、《信息安全等级保护管理办法》（公通字[2007]43号）、《浙江省信息安全等级保护管理办法》（省政府223号令）、《浙江省信息安全等级保护测评机构管理规定》（浙等保〔2008〕4号）、《关于开展信息安全等级测评工作的通知》（浙等保〔2008〕5号）等文件中要求，明确对重要信息系统实施信息安全等级保护工作。</w:t>
      </w:r>
    </w:p>
    <w:p w14:paraId="614A1217">
      <w:pPr>
        <w:tabs>
          <w:tab w:val="left" w:pos="180"/>
          <w:tab w:val="left" w:pos="360"/>
          <w:tab w:val="left" w:pos="540"/>
          <w:tab w:val="left" w:pos="8280"/>
        </w:tabs>
        <w:autoSpaceDE w:val="0"/>
        <w:autoSpaceDN w:val="0"/>
        <w:adjustRightInd w:val="0"/>
        <w:spacing w:before="100" w:line="360" w:lineRule="auto"/>
        <w:ind w:firstLine="420" w:firstLineChars="200"/>
        <w:jc w:val="left"/>
        <w:rPr>
          <w:rFonts w:hint="eastAsia" w:ascii="宋体" w:hAnsi="宋体" w:cs="宋体"/>
          <w:szCs w:val="21"/>
        </w:rPr>
      </w:pPr>
      <w:r>
        <w:rPr>
          <w:rFonts w:hint="eastAsia" w:ascii="宋体" w:hAnsi="宋体" w:cs="宋体"/>
          <w:szCs w:val="21"/>
        </w:rPr>
        <w:t>《中华人民共和国网络安全法》第二十一条：国家实行网络安全等级保护制度。网络运营者应当按照网络安全等级保护制度的要求，履行下列安全保护义务，保障网络免受干扰、破坏或者未经授权的访问，防止网络数据泄露或者被窃取、篡改。依据《中华人民共和国计算机信息系统安全保护条例》（国务院147号令）、《国家信息化领导小组关于加强信息安全保障工作的意见》（中办发〔2003〕27号）、《关于信息安全等级保护工作的实施意见》（公通字〔2004〕66号）和《信息安全等级保护管理办法》（公通字〔2007〕43号）等相关文件及标准要求，对信息系统进行二级等保测评及备案、</w:t>
      </w:r>
      <w:r>
        <w:rPr>
          <w:rFonts w:hint="eastAsia"/>
          <w:szCs w:val="21"/>
        </w:rPr>
        <w:t>软件</w:t>
      </w:r>
      <w:r>
        <w:rPr>
          <w:rFonts w:hint="eastAsia"/>
          <w:szCs w:val="21"/>
          <w:lang w:eastAsia="zh-CN"/>
        </w:rPr>
        <w:t>测评</w:t>
      </w:r>
      <w:r>
        <w:rPr>
          <w:rFonts w:hint="eastAsia"/>
          <w:szCs w:val="21"/>
        </w:rPr>
        <w:t>、代码审计</w:t>
      </w:r>
      <w:r>
        <w:rPr>
          <w:rFonts w:hint="eastAsia" w:ascii="宋体" w:hAnsi="宋体" w:cs="宋体"/>
          <w:szCs w:val="21"/>
        </w:rPr>
        <w:t>。</w:t>
      </w:r>
    </w:p>
    <w:p w14:paraId="5D3A5847">
      <w:pPr>
        <w:pStyle w:val="2"/>
        <w:rPr>
          <w:rFonts w:hint="eastAsia"/>
        </w:rPr>
      </w:pPr>
    </w:p>
    <w:p w14:paraId="0C7C2A97">
      <w:pPr>
        <w:numPr>
          <w:ilvl w:val="0"/>
          <w:numId w:val="3"/>
        </w:numPr>
        <w:spacing w:line="360" w:lineRule="auto"/>
        <w:rPr>
          <w:rFonts w:hint="eastAsia"/>
          <w:b/>
          <w:bCs/>
          <w:sz w:val="28"/>
          <w:szCs w:val="28"/>
          <w:lang w:eastAsia="zh-CN"/>
        </w:rPr>
      </w:pPr>
      <w:bookmarkStart w:id="1" w:name="_Toc215567899"/>
      <w:r>
        <w:rPr>
          <w:rFonts w:hint="eastAsia"/>
          <w:b/>
          <w:bCs/>
          <w:sz w:val="28"/>
          <w:szCs w:val="28"/>
          <w:lang w:eastAsia="zh-CN"/>
        </w:rPr>
        <w:t>测评依据</w:t>
      </w:r>
    </w:p>
    <w:p w14:paraId="330D3034">
      <w:pPr>
        <w:spacing w:line="360" w:lineRule="auto"/>
        <w:ind w:firstLine="420" w:firstLineChars="200"/>
        <w:jc w:val="left"/>
        <w:rPr>
          <w:rFonts w:hint="eastAsia" w:ascii="宋体" w:hAnsi="宋体" w:cs="宋体"/>
          <w:bCs/>
          <w:szCs w:val="21"/>
        </w:rPr>
      </w:pPr>
      <w:r>
        <w:rPr>
          <w:rFonts w:hint="eastAsia" w:ascii="宋体" w:hAnsi="宋体" w:cs="宋体"/>
          <w:bCs/>
          <w:szCs w:val="21"/>
        </w:rPr>
        <w:t>供应商应依据国家等级保护相关标准开展工作，依据标准包括但不限于如下国家标准：</w:t>
      </w:r>
    </w:p>
    <w:p w14:paraId="743FE27F">
      <w:pPr>
        <w:numPr>
          <w:ilvl w:val="0"/>
          <w:numId w:val="4"/>
        </w:numPr>
        <w:spacing w:line="360" w:lineRule="auto"/>
        <w:ind w:left="0" w:firstLine="420" w:firstLineChars="200"/>
        <w:jc w:val="left"/>
        <w:rPr>
          <w:rFonts w:hint="eastAsia" w:ascii="宋体" w:hAnsi="宋体" w:cs="宋体"/>
          <w:bCs/>
          <w:szCs w:val="21"/>
        </w:rPr>
      </w:pPr>
      <w:r>
        <w:rPr>
          <w:rFonts w:hint="eastAsia" w:ascii="宋体" w:hAnsi="宋体" w:cs="宋体"/>
          <w:bCs/>
          <w:szCs w:val="21"/>
        </w:rPr>
        <w:t>GB/T 22239-20</w:t>
      </w:r>
      <w:r>
        <w:rPr>
          <w:rFonts w:ascii="宋体" w:hAnsi="宋体" w:cs="宋体"/>
          <w:bCs/>
          <w:szCs w:val="21"/>
        </w:rPr>
        <w:t>19</w:t>
      </w:r>
      <w:r>
        <w:rPr>
          <w:rFonts w:hint="eastAsia" w:ascii="宋体" w:hAnsi="宋体" w:cs="宋体"/>
          <w:bCs/>
          <w:szCs w:val="21"/>
        </w:rPr>
        <w:t xml:space="preserve">《信息安全技术网络安全等级保护基本要求》GB/T </w:t>
      </w:r>
    </w:p>
    <w:p w14:paraId="709DA512">
      <w:pPr>
        <w:numPr>
          <w:ilvl w:val="0"/>
          <w:numId w:val="4"/>
        </w:numPr>
        <w:spacing w:line="360" w:lineRule="auto"/>
        <w:ind w:left="0" w:firstLine="420" w:firstLineChars="200"/>
        <w:jc w:val="left"/>
        <w:rPr>
          <w:rFonts w:hint="eastAsia" w:ascii="宋体" w:hAnsi="宋体" w:cs="宋体"/>
          <w:bCs/>
          <w:szCs w:val="21"/>
        </w:rPr>
      </w:pPr>
      <w:r>
        <w:rPr>
          <w:rFonts w:hint="eastAsia" w:ascii="宋体" w:hAnsi="宋体" w:cs="宋体"/>
          <w:bCs/>
          <w:szCs w:val="21"/>
        </w:rPr>
        <w:t>GB/T 22240-2020《信息安全技术网络安全等级保护定级指南》</w:t>
      </w:r>
    </w:p>
    <w:p w14:paraId="59090CA5">
      <w:pPr>
        <w:numPr>
          <w:ilvl w:val="0"/>
          <w:numId w:val="4"/>
        </w:numPr>
        <w:spacing w:line="360" w:lineRule="auto"/>
        <w:ind w:left="0" w:firstLine="420" w:firstLineChars="200"/>
        <w:jc w:val="left"/>
        <w:rPr>
          <w:rFonts w:ascii="宋体" w:hAnsi="宋体" w:cs="宋体"/>
          <w:bCs/>
          <w:szCs w:val="21"/>
        </w:rPr>
      </w:pPr>
      <w:r>
        <w:rPr>
          <w:rFonts w:hint="eastAsia" w:ascii="宋体" w:hAnsi="宋体" w:cs="宋体"/>
          <w:bCs/>
          <w:szCs w:val="21"/>
        </w:rPr>
        <w:t>GB/T 25058-20</w:t>
      </w:r>
      <w:r>
        <w:rPr>
          <w:rFonts w:ascii="宋体" w:hAnsi="宋体" w:cs="宋体"/>
          <w:bCs/>
          <w:szCs w:val="21"/>
        </w:rPr>
        <w:t>19</w:t>
      </w:r>
      <w:r>
        <w:rPr>
          <w:rFonts w:hint="eastAsia" w:ascii="宋体" w:hAnsi="宋体" w:cs="宋体"/>
          <w:bCs/>
          <w:szCs w:val="21"/>
        </w:rPr>
        <w:t>《信息安全技术网络安全等级保护实施指南》</w:t>
      </w:r>
      <w:bookmarkStart w:id="2" w:name="_Hlt525572411"/>
      <w:bookmarkEnd w:id="2"/>
    </w:p>
    <w:p w14:paraId="7DD8A94B">
      <w:pPr>
        <w:numPr>
          <w:ilvl w:val="0"/>
          <w:numId w:val="4"/>
        </w:numPr>
        <w:spacing w:line="360" w:lineRule="auto"/>
        <w:ind w:left="0" w:firstLine="420" w:firstLineChars="200"/>
        <w:jc w:val="left"/>
        <w:rPr>
          <w:rFonts w:ascii="宋体" w:hAnsi="宋体" w:cs="宋体"/>
          <w:bCs/>
          <w:szCs w:val="21"/>
        </w:rPr>
      </w:pPr>
      <w:r>
        <w:rPr>
          <w:rFonts w:hint="eastAsia" w:ascii="宋体" w:hAnsi="宋体" w:cs="宋体"/>
          <w:bCs/>
          <w:szCs w:val="21"/>
        </w:rPr>
        <w:t>GB/T 28448-20</w:t>
      </w:r>
      <w:r>
        <w:rPr>
          <w:rFonts w:ascii="宋体" w:hAnsi="宋体" w:cs="宋体"/>
          <w:bCs/>
          <w:szCs w:val="21"/>
        </w:rPr>
        <w:t>19</w:t>
      </w:r>
      <w:r>
        <w:rPr>
          <w:rFonts w:hint="eastAsia" w:ascii="宋体" w:hAnsi="宋体" w:cs="宋体"/>
          <w:bCs/>
          <w:szCs w:val="21"/>
        </w:rPr>
        <w:t>《信息安全技术网络安全等级保护测评要求》</w:t>
      </w:r>
    </w:p>
    <w:p w14:paraId="46DFF8F1">
      <w:pPr>
        <w:numPr>
          <w:ilvl w:val="0"/>
          <w:numId w:val="4"/>
        </w:numPr>
        <w:spacing w:line="360" w:lineRule="auto"/>
        <w:ind w:left="0" w:firstLine="420" w:firstLineChars="200"/>
        <w:jc w:val="left"/>
        <w:rPr>
          <w:rFonts w:ascii="宋体" w:hAnsi="宋体" w:cs="宋体"/>
          <w:bCs/>
          <w:szCs w:val="21"/>
        </w:rPr>
      </w:pPr>
      <w:r>
        <w:rPr>
          <w:rFonts w:hint="eastAsia" w:ascii="宋体" w:hAnsi="宋体" w:cs="宋体"/>
          <w:bCs/>
          <w:szCs w:val="21"/>
        </w:rPr>
        <w:t>GB/T 28449-20</w:t>
      </w:r>
      <w:r>
        <w:rPr>
          <w:rFonts w:ascii="宋体" w:hAnsi="宋体" w:cs="宋体"/>
          <w:bCs/>
          <w:szCs w:val="21"/>
        </w:rPr>
        <w:t>18</w:t>
      </w:r>
      <w:r>
        <w:rPr>
          <w:rFonts w:hint="eastAsia" w:ascii="宋体" w:hAnsi="宋体" w:cs="宋体"/>
          <w:bCs/>
          <w:szCs w:val="21"/>
        </w:rPr>
        <w:t>《信息安全技术网络安全等级保护测评过程指南》</w:t>
      </w:r>
    </w:p>
    <w:p w14:paraId="0B9C6EC8">
      <w:pPr>
        <w:numPr>
          <w:ilvl w:val="0"/>
          <w:numId w:val="4"/>
        </w:numPr>
        <w:spacing w:line="360" w:lineRule="auto"/>
        <w:ind w:left="0" w:firstLine="420" w:firstLineChars="200"/>
        <w:jc w:val="left"/>
        <w:rPr>
          <w:rFonts w:ascii="宋体" w:hAnsi="宋体" w:cs="宋体"/>
          <w:bCs/>
          <w:szCs w:val="21"/>
        </w:rPr>
      </w:pPr>
      <w:r>
        <w:rPr>
          <w:rFonts w:hint="eastAsia" w:ascii="宋体" w:hAnsi="宋体" w:cs="宋体"/>
          <w:bCs/>
          <w:szCs w:val="21"/>
        </w:rPr>
        <w:t>GB/T 20984-2007《信息安全技术 信息安全风险评估规范》</w:t>
      </w:r>
    </w:p>
    <w:p w14:paraId="007B1C2E">
      <w:pPr>
        <w:numPr>
          <w:ilvl w:val="0"/>
          <w:numId w:val="4"/>
        </w:numPr>
        <w:spacing w:line="360" w:lineRule="auto"/>
        <w:ind w:left="0" w:firstLine="420" w:firstLineChars="200"/>
        <w:jc w:val="left"/>
        <w:rPr>
          <w:rFonts w:hint="eastAsia"/>
        </w:rPr>
      </w:pPr>
      <w:r>
        <w:rPr>
          <w:rFonts w:hint="eastAsia" w:ascii="宋体" w:hAnsi="宋体" w:cs="宋体"/>
          <w:bCs/>
          <w:szCs w:val="21"/>
        </w:rPr>
        <w:t>GB/T39412-2020《信息安全技术代码安全审计规范》</w:t>
      </w:r>
    </w:p>
    <w:p w14:paraId="3F5D9F38">
      <w:pPr>
        <w:numPr>
          <w:ilvl w:val="0"/>
          <w:numId w:val="4"/>
        </w:numPr>
        <w:spacing w:line="360" w:lineRule="auto"/>
        <w:ind w:left="0" w:firstLine="420" w:firstLineChars="200"/>
        <w:jc w:val="left"/>
        <w:rPr>
          <w:rFonts w:hint="eastAsia" w:ascii="宋体" w:hAnsi="宋体" w:cs="宋体"/>
          <w:bCs/>
          <w:szCs w:val="21"/>
        </w:rPr>
      </w:pPr>
      <w:r>
        <w:rPr>
          <w:rFonts w:hint="eastAsia" w:ascii="宋体" w:hAnsi="宋体" w:cs="宋体"/>
          <w:bCs/>
          <w:szCs w:val="21"/>
          <w:lang w:val="en-US" w:eastAsia="zh-CN"/>
        </w:rPr>
        <w:t>GB</w:t>
      </w:r>
      <w:r>
        <w:rPr>
          <w:rFonts w:hint="eastAsia" w:ascii="宋体" w:hAnsi="宋体" w:cs="宋体"/>
          <w:bCs/>
          <w:szCs w:val="21"/>
        </w:rPr>
        <w:t>/T25000.51-2016</w:t>
      </w:r>
      <w:r>
        <w:rPr>
          <w:rFonts w:hint="eastAsia" w:ascii="宋体" w:hAnsi="宋体" w:cs="宋体"/>
          <w:bCs/>
          <w:szCs w:val="21"/>
          <w:lang w:eastAsia="zh-CN"/>
        </w:rPr>
        <w:t>《</w:t>
      </w:r>
      <w:r>
        <w:rPr>
          <w:rFonts w:hint="eastAsia" w:ascii="宋体" w:hAnsi="宋体" w:cs="宋体"/>
          <w:bCs/>
          <w:szCs w:val="21"/>
        </w:rPr>
        <w:t>系统与软件工程 系统与软件质量要求和评价（SQuaRE） 第51部分：就绪可用软件产品（RUSP）的质量要求和测试细则</w:t>
      </w:r>
      <w:r>
        <w:rPr>
          <w:rFonts w:hint="eastAsia" w:ascii="宋体" w:hAnsi="宋体" w:cs="宋体"/>
          <w:bCs/>
          <w:szCs w:val="21"/>
          <w:lang w:eastAsia="zh-CN"/>
        </w:rPr>
        <w:t>》</w:t>
      </w:r>
    </w:p>
    <w:p w14:paraId="295B4A45">
      <w:pPr>
        <w:pStyle w:val="2"/>
        <w:rPr>
          <w:rFonts w:hint="eastAsia"/>
        </w:rPr>
      </w:pPr>
    </w:p>
    <w:bookmarkEnd w:id="1"/>
    <w:p w14:paraId="1DA4CA15">
      <w:pPr>
        <w:numPr>
          <w:ilvl w:val="0"/>
          <w:numId w:val="3"/>
        </w:numPr>
        <w:spacing w:line="360" w:lineRule="auto"/>
        <w:rPr>
          <w:rFonts w:hint="eastAsia"/>
          <w:b/>
          <w:bCs/>
          <w:sz w:val="28"/>
          <w:szCs w:val="28"/>
          <w:lang w:eastAsia="zh-CN"/>
        </w:rPr>
      </w:pPr>
      <w:r>
        <w:rPr>
          <w:rFonts w:hint="eastAsia"/>
          <w:b/>
          <w:bCs/>
          <w:sz w:val="28"/>
          <w:szCs w:val="28"/>
          <w:lang w:eastAsia="zh-CN"/>
        </w:rPr>
        <w:t>测评应满足的原则</w:t>
      </w:r>
      <w:bookmarkStart w:id="3" w:name="_GoBack"/>
      <w:bookmarkEnd w:id="3"/>
    </w:p>
    <w:p w14:paraId="2F4F582C">
      <w:pPr>
        <w:numPr>
          <w:ilvl w:val="0"/>
          <w:numId w:val="5"/>
        </w:numPr>
        <w:spacing w:line="360" w:lineRule="auto"/>
        <w:ind w:left="0" w:firstLine="0"/>
        <w:jc w:val="left"/>
        <w:rPr>
          <w:rFonts w:hint="eastAsia" w:ascii="宋体" w:hAnsi="宋体" w:cs="宋体"/>
          <w:bCs/>
          <w:szCs w:val="21"/>
        </w:rPr>
      </w:pPr>
      <w:r>
        <w:rPr>
          <w:rFonts w:hint="eastAsia" w:ascii="宋体" w:hAnsi="宋体" w:cs="宋体"/>
          <w:bCs/>
          <w:szCs w:val="21"/>
        </w:rPr>
        <w:t>保密原则：对测评的过程数据和结果数据严格保密，未经授权不得泄露给任何单位和个人，不得利用此数据进行任何侵害集成服务商的行为，否则集成服务商有权追究供应商的责任；</w:t>
      </w:r>
    </w:p>
    <w:p w14:paraId="5C5DE72B">
      <w:pPr>
        <w:numPr>
          <w:ilvl w:val="0"/>
          <w:numId w:val="5"/>
        </w:numPr>
        <w:spacing w:line="360" w:lineRule="auto"/>
        <w:ind w:left="0" w:firstLine="0"/>
        <w:jc w:val="left"/>
        <w:rPr>
          <w:rFonts w:hint="eastAsia" w:ascii="宋体" w:hAnsi="宋体" w:cs="宋体"/>
          <w:bCs/>
          <w:szCs w:val="21"/>
        </w:rPr>
      </w:pPr>
      <w:r>
        <w:rPr>
          <w:rFonts w:hint="eastAsia" w:ascii="宋体" w:hAnsi="宋体" w:cs="宋体"/>
          <w:bCs/>
          <w:szCs w:val="21"/>
        </w:rPr>
        <w:t>标准性原则：测评方案的设计与实施应依据国家等级保护的相关标准进行；</w:t>
      </w:r>
    </w:p>
    <w:p w14:paraId="2D5D40B7">
      <w:pPr>
        <w:numPr>
          <w:ilvl w:val="0"/>
          <w:numId w:val="5"/>
        </w:numPr>
        <w:spacing w:line="360" w:lineRule="auto"/>
        <w:ind w:left="0" w:firstLine="0"/>
        <w:jc w:val="left"/>
        <w:rPr>
          <w:rFonts w:hint="eastAsia" w:ascii="宋体" w:hAnsi="宋体" w:cs="宋体"/>
          <w:bCs/>
          <w:szCs w:val="21"/>
        </w:rPr>
      </w:pPr>
      <w:r>
        <w:rPr>
          <w:rFonts w:hint="eastAsia" w:ascii="宋体" w:hAnsi="宋体" w:cs="宋体"/>
          <w:bCs/>
          <w:szCs w:val="21"/>
        </w:rPr>
        <w:t>规范性原则：测评工作过程中的文档，具有良好的规范性，便于项目的跟踪和控制；</w:t>
      </w:r>
    </w:p>
    <w:p w14:paraId="24E5BA55">
      <w:pPr>
        <w:numPr>
          <w:ilvl w:val="0"/>
          <w:numId w:val="5"/>
        </w:numPr>
        <w:spacing w:line="360" w:lineRule="auto"/>
        <w:ind w:left="0" w:firstLine="0"/>
        <w:jc w:val="left"/>
        <w:rPr>
          <w:rFonts w:hint="eastAsia" w:ascii="宋体" w:hAnsi="宋体" w:cs="宋体"/>
          <w:bCs/>
          <w:szCs w:val="21"/>
        </w:rPr>
      </w:pPr>
      <w:r>
        <w:rPr>
          <w:rFonts w:hint="eastAsia" w:ascii="宋体" w:hAnsi="宋体" w:cs="宋体"/>
          <w:bCs/>
          <w:szCs w:val="21"/>
        </w:rPr>
        <w:t>可控性原则：测评服务的进度要严格进度表的安排；</w:t>
      </w:r>
    </w:p>
    <w:p w14:paraId="40A93BD6">
      <w:pPr>
        <w:numPr>
          <w:ilvl w:val="0"/>
          <w:numId w:val="5"/>
        </w:numPr>
        <w:spacing w:line="360" w:lineRule="auto"/>
        <w:ind w:left="0" w:firstLine="0"/>
        <w:jc w:val="left"/>
        <w:rPr>
          <w:rFonts w:hint="eastAsia" w:ascii="宋体" w:hAnsi="宋体" w:cs="宋体"/>
          <w:bCs/>
          <w:szCs w:val="21"/>
        </w:rPr>
      </w:pPr>
      <w:r>
        <w:rPr>
          <w:rFonts w:hint="eastAsia" w:ascii="宋体" w:hAnsi="宋体" w:cs="宋体"/>
          <w:bCs/>
          <w:szCs w:val="21"/>
        </w:rPr>
        <w:t>整体性原则：测评的范围和内容应当整体全面，包括国家等级保护相关要求涉及的各个层面；</w:t>
      </w:r>
    </w:p>
    <w:p w14:paraId="43A7C8A7">
      <w:pPr>
        <w:numPr>
          <w:ilvl w:val="0"/>
          <w:numId w:val="5"/>
        </w:numPr>
        <w:spacing w:line="360" w:lineRule="auto"/>
        <w:ind w:left="0" w:firstLine="0"/>
        <w:jc w:val="left"/>
        <w:rPr>
          <w:rFonts w:hint="eastAsia" w:ascii="宋体" w:hAnsi="宋体" w:cs="宋体"/>
          <w:bCs/>
          <w:szCs w:val="21"/>
        </w:rPr>
      </w:pPr>
      <w:r>
        <w:rPr>
          <w:rFonts w:hint="eastAsia" w:ascii="宋体" w:hAnsi="宋体" w:cs="宋体"/>
          <w:bCs/>
          <w:szCs w:val="21"/>
        </w:rPr>
        <w:t>最小影响原则：测评工作对系统和网络的影响必须在可控范围内，测评工作不能对现有信息系统的的正常运行、业务的正常开展产生任何影响。</w:t>
      </w:r>
    </w:p>
    <w:p w14:paraId="19EB0AAE">
      <w:pPr>
        <w:pStyle w:val="2"/>
        <w:rPr>
          <w:rFonts w:hint="eastAsia"/>
        </w:rPr>
      </w:pPr>
    </w:p>
    <w:p w14:paraId="3F5A2A45">
      <w:pPr>
        <w:numPr>
          <w:ilvl w:val="0"/>
          <w:numId w:val="3"/>
        </w:numPr>
        <w:spacing w:line="360" w:lineRule="auto"/>
        <w:rPr>
          <w:rFonts w:hint="eastAsia"/>
          <w:b/>
          <w:bCs/>
          <w:sz w:val="28"/>
          <w:szCs w:val="28"/>
          <w:lang w:eastAsia="zh-CN"/>
        </w:rPr>
      </w:pPr>
      <w:r>
        <w:rPr>
          <w:rFonts w:hint="eastAsia"/>
          <w:b/>
          <w:bCs/>
          <w:sz w:val="28"/>
          <w:szCs w:val="28"/>
          <w:lang w:eastAsia="zh-CN"/>
        </w:rPr>
        <w:t>项目实施要求</w:t>
      </w:r>
    </w:p>
    <w:p w14:paraId="70E01A19">
      <w:pPr>
        <w:numPr>
          <w:ilvl w:val="0"/>
          <w:numId w:val="6"/>
        </w:numPr>
        <w:spacing w:line="360" w:lineRule="auto"/>
        <w:jc w:val="left"/>
        <w:rPr>
          <w:rFonts w:hint="eastAsia" w:ascii="宋体" w:hAnsi="宋体" w:cs="宋体"/>
          <w:bCs/>
          <w:szCs w:val="21"/>
        </w:rPr>
      </w:pPr>
      <w:r>
        <w:rPr>
          <w:rFonts w:hint="eastAsia" w:ascii="宋体" w:hAnsi="宋体" w:cs="宋体"/>
          <w:bCs/>
          <w:szCs w:val="21"/>
        </w:rPr>
        <w:t>供应商应保证本项目在采购人条件成熟时应立即开展实施；</w:t>
      </w:r>
    </w:p>
    <w:p w14:paraId="446A0B48">
      <w:pPr>
        <w:numPr>
          <w:ilvl w:val="0"/>
          <w:numId w:val="6"/>
        </w:numPr>
        <w:spacing w:line="360" w:lineRule="auto"/>
        <w:ind w:left="0" w:firstLine="0"/>
        <w:jc w:val="left"/>
        <w:rPr>
          <w:rFonts w:hint="eastAsia" w:ascii="宋体" w:hAnsi="宋体" w:cs="宋体"/>
          <w:bCs/>
          <w:szCs w:val="21"/>
        </w:rPr>
      </w:pPr>
      <w:r>
        <w:rPr>
          <w:rFonts w:hint="eastAsia" w:ascii="宋体" w:hAnsi="宋体" w:cs="宋体"/>
          <w:bCs/>
          <w:szCs w:val="21"/>
        </w:rPr>
        <w:t>供应商在项目实施过程中应服从采购人的统一领导和协调，采购人有权裁决供应商的责任范围，供应商必须执行，在采购人限定的时间内解决问题。如果供应商不能按时完成评估内容，采购人有权中止项目、索赔或拒付款项；</w:t>
      </w:r>
    </w:p>
    <w:p w14:paraId="0BD5D3CC">
      <w:pPr>
        <w:numPr>
          <w:ilvl w:val="0"/>
          <w:numId w:val="6"/>
        </w:numPr>
        <w:spacing w:line="360" w:lineRule="auto"/>
        <w:ind w:left="0" w:firstLine="0"/>
        <w:jc w:val="left"/>
        <w:rPr>
          <w:rFonts w:hint="eastAsia" w:ascii="宋体" w:hAnsi="宋体" w:cs="宋体"/>
          <w:bCs/>
          <w:szCs w:val="21"/>
        </w:rPr>
      </w:pPr>
      <w:r>
        <w:rPr>
          <w:rFonts w:hint="eastAsia" w:ascii="宋体" w:hAnsi="宋体" w:cs="宋体"/>
          <w:bCs/>
          <w:szCs w:val="21"/>
        </w:rPr>
        <w:t>供应商应在项目现场实施周期内，</w:t>
      </w:r>
      <w:r>
        <w:rPr>
          <w:rFonts w:hint="eastAsia" w:ascii="宋体" w:hAnsi="宋体" w:cs="宋体"/>
          <w:szCs w:val="21"/>
        </w:rPr>
        <w:t>供应商</w:t>
      </w:r>
      <w:r>
        <w:rPr>
          <w:rFonts w:hint="eastAsia" w:ascii="宋体" w:hAnsi="宋体" w:cs="宋体"/>
          <w:bCs/>
          <w:szCs w:val="21"/>
        </w:rPr>
        <w:t>必须为本项目成立等级保护测评小组，安排包括项目经理和核心技术人员的现场驻场服务；</w:t>
      </w:r>
    </w:p>
    <w:p w14:paraId="32BB7B12">
      <w:pPr>
        <w:numPr>
          <w:ilvl w:val="0"/>
          <w:numId w:val="6"/>
        </w:numPr>
        <w:spacing w:line="360" w:lineRule="auto"/>
        <w:ind w:left="0" w:firstLine="0"/>
        <w:jc w:val="left"/>
        <w:rPr>
          <w:rFonts w:hint="eastAsia" w:ascii="宋体" w:hAnsi="宋体" w:cs="宋体"/>
          <w:bCs/>
          <w:szCs w:val="21"/>
        </w:rPr>
      </w:pPr>
      <w:r>
        <w:rPr>
          <w:rFonts w:hint="eastAsia" w:ascii="宋体" w:hAnsi="宋体" w:cs="宋体"/>
          <w:bCs/>
          <w:szCs w:val="21"/>
        </w:rPr>
        <w:t>供应商需根据自己的实施经验结合采购人的实际需求进一步细化和完善工作任务书，作为工程实施的指导性文件；</w:t>
      </w:r>
    </w:p>
    <w:p w14:paraId="2D668775">
      <w:pPr>
        <w:numPr>
          <w:ilvl w:val="0"/>
          <w:numId w:val="6"/>
        </w:numPr>
        <w:spacing w:line="360" w:lineRule="auto"/>
        <w:ind w:left="0" w:firstLine="0"/>
        <w:jc w:val="left"/>
        <w:rPr>
          <w:rFonts w:hint="eastAsia" w:ascii="宋体" w:hAnsi="宋体" w:cs="宋体"/>
          <w:bCs/>
          <w:szCs w:val="21"/>
        </w:rPr>
      </w:pPr>
      <w:r>
        <w:rPr>
          <w:rFonts w:hint="eastAsia" w:ascii="宋体" w:hAnsi="宋体" w:cs="宋体"/>
          <w:bCs/>
          <w:szCs w:val="21"/>
        </w:rPr>
        <w:t>供应商应根据采购人工作需求、进度要求、实际情况制定详细的项目实施管理规范和项目实施计划，对工程目标、工作任务、阶段性工作、项目组织机构、职责分工、项目进度、质量控制等内容进行详细的说明，以确保工程实施按时保质的完成；</w:t>
      </w:r>
    </w:p>
    <w:p w14:paraId="533366C5">
      <w:pPr>
        <w:numPr>
          <w:ilvl w:val="0"/>
          <w:numId w:val="6"/>
        </w:numPr>
        <w:spacing w:line="360" w:lineRule="auto"/>
        <w:ind w:left="0" w:firstLine="0"/>
        <w:jc w:val="left"/>
        <w:rPr>
          <w:rFonts w:hint="eastAsia" w:ascii="宋体" w:hAnsi="宋体" w:cs="宋体"/>
          <w:bCs/>
          <w:szCs w:val="21"/>
        </w:rPr>
      </w:pPr>
      <w:r>
        <w:rPr>
          <w:rFonts w:hint="eastAsia" w:ascii="宋体" w:hAnsi="宋体" w:cs="宋体"/>
          <w:bCs/>
          <w:szCs w:val="21"/>
        </w:rPr>
        <w:t>供应商应负责配合采购人制定相关验收标准，并完成工程实施等验收工作；</w:t>
      </w:r>
    </w:p>
    <w:p w14:paraId="2518A109">
      <w:pPr>
        <w:numPr>
          <w:ilvl w:val="0"/>
          <w:numId w:val="6"/>
        </w:numPr>
        <w:spacing w:line="360" w:lineRule="auto"/>
        <w:ind w:left="0" w:firstLine="0"/>
        <w:jc w:val="left"/>
        <w:rPr>
          <w:rFonts w:hint="eastAsia" w:ascii="宋体" w:hAnsi="宋体" w:cs="宋体"/>
          <w:bCs/>
          <w:szCs w:val="21"/>
        </w:rPr>
      </w:pPr>
      <w:r>
        <w:rPr>
          <w:rFonts w:hint="eastAsia" w:ascii="宋体" w:hAnsi="宋体" w:cs="宋体"/>
          <w:bCs/>
          <w:szCs w:val="21"/>
        </w:rPr>
        <w:t>在整改过程中，集成服务商整改加固过程需本项目</w:t>
      </w:r>
      <w:r>
        <w:rPr>
          <w:rFonts w:hint="eastAsia" w:ascii="宋体" w:hAnsi="宋体" w:cs="宋体"/>
          <w:szCs w:val="21"/>
        </w:rPr>
        <w:t>供应商</w:t>
      </w:r>
      <w:r>
        <w:rPr>
          <w:rFonts w:hint="eastAsia" w:ascii="宋体" w:hAnsi="宋体" w:cs="宋体"/>
          <w:bCs/>
          <w:szCs w:val="21"/>
        </w:rPr>
        <w:t>全程驻场配合并进行符合性复测；</w:t>
      </w:r>
    </w:p>
    <w:p w14:paraId="140675EC">
      <w:pPr>
        <w:numPr>
          <w:ilvl w:val="0"/>
          <w:numId w:val="6"/>
        </w:numPr>
        <w:spacing w:line="360" w:lineRule="auto"/>
        <w:ind w:left="0" w:firstLine="0"/>
        <w:jc w:val="left"/>
        <w:rPr>
          <w:rFonts w:hint="eastAsia" w:ascii="宋体" w:hAnsi="宋体" w:cs="宋体"/>
          <w:bCs/>
          <w:szCs w:val="21"/>
        </w:rPr>
      </w:pPr>
      <w:r>
        <w:rPr>
          <w:rFonts w:hint="eastAsia" w:ascii="宋体" w:hAnsi="宋体" w:cs="宋体"/>
          <w:bCs/>
          <w:szCs w:val="21"/>
        </w:rPr>
        <w:t>项目验收完成后，要求提供为期一年的技术咨询服务，以保证项目正常运行。</w:t>
      </w:r>
    </w:p>
    <w:p w14:paraId="0FCFD2FF">
      <w:pPr>
        <w:pStyle w:val="2"/>
        <w:rPr>
          <w:rFonts w:hint="eastAsia"/>
        </w:rPr>
      </w:pPr>
    </w:p>
    <w:p w14:paraId="6EED2B6C">
      <w:pPr>
        <w:numPr>
          <w:ilvl w:val="0"/>
          <w:numId w:val="3"/>
        </w:numPr>
        <w:spacing w:line="360" w:lineRule="auto"/>
        <w:rPr>
          <w:rFonts w:hint="eastAsia"/>
          <w:b/>
          <w:bCs/>
          <w:sz w:val="28"/>
          <w:szCs w:val="28"/>
          <w:lang w:eastAsia="zh-CN"/>
        </w:rPr>
      </w:pPr>
      <w:r>
        <w:rPr>
          <w:rFonts w:hint="eastAsia"/>
          <w:b/>
          <w:bCs/>
          <w:sz w:val="28"/>
          <w:szCs w:val="28"/>
          <w:lang w:eastAsia="zh-CN"/>
        </w:rPr>
        <w:t>其他要求</w:t>
      </w:r>
    </w:p>
    <w:p w14:paraId="00E4261C">
      <w:pPr>
        <w:numPr>
          <w:ilvl w:val="0"/>
          <w:numId w:val="7"/>
        </w:numPr>
        <w:spacing w:line="360" w:lineRule="auto"/>
        <w:ind w:left="0" w:firstLine="0"/>
        <w:jc w:val="left"/>
        <w:rPr>
          <w:rFonts w:hint="eastAsia"/>
          <w:szCs w:val="21"/>
        </w:rPr>
      </w:pPr>
      <w:r>
        <w:rPr>
          <w:rFonts w:hint="eastAsia" w:ascii="宋体" w:hAnsi="宋体" w:cs="宋体"/>
          <w:bCs/>
          <w:szCs w:val="21"/>
        </w:rPr>
        <w:t>供应商需在响应截止前到现场实地查看并听取业主方现场介绍，未踏勘供应商不具备成交条件；</w:t>
      </w:r>
    </w:p>
    <w:p w14:paraId="449DD1C8">
      <w:pPr>
        <w:numPr>
          <w:ilvl w:val="0"/>
          <w:numId w:val="7"/>
        </w:numPr>
        <w:spacing w:line="360" w:lineRule="auto"/>
        <w:ind w:left="0" w:firstLine="0"/>
        <w:jc w:val="left"/>
        <w:rPr>
          <w:rFonts w:hint="eastAsia" w:ascii="宋体" w:hAnsi="宋体" w:cs="宋体"/>
          <w:bCs/>
          <w:szCs w:val="21"/>
        </w:rPr>
      </w:pPr>
      <w:r>
        <w:rPr>
          <w:rFonts w:hint="eastAsia"/>
          <w:szCs w:val="21"/>
          <w:lang w:val="en-US" w:eastAsia="zh-CN"/>
        </w:rPr>
        <w:t>投标供应商须提供书面承诺函（承诺函格式自拟），</w:t>
      </w:r>
      <w:r>
        <w:rPr>
          <w:rFonts w:hint="eastAsia"/>
          <w:szCs w:val="21"/>
        </w:rPr>
        <w:t>若项目成交后，</w:t>
      </w:r>
      <w:r>
        <w:rPr>
          <w:rFonts w:hint="eastAsia"/>
          <w:szCs w:val="21"/>
          <w:lang w:val="en-US" w:eastAsia="zh-CN"/>
        </w:rPr>
        <w:t>供应商</w:t>
      </w:r>
      <w:r>
        <w:rPr>
          <w:rFonts w:hint="eastAsia"/>
          <w:szCs w:val="21"/>
        </w:rPr>
        <w:t>遵守保密义务，与服务人员签订保密协议，按照采购文件要求做好信息保密工作</w:t>
      </w:r>
      <w:r>
        <w:rPr>
          <w:rFonts w:hint="eastAsia"/>
          <w:szCs w:val="21"/>
          <w:lang w:eastAsia="zh-CN"/>
        </w:rPr>
        <w:t>。</w:t>
      </w:r>
    </w:p>
    <w:p w14:paraId="5B0A514B">
      <w:pPr>
        <w:numPr>
          <w:ilvl w:val="0"/>
          <w:numId w:val="7"/>
        </w:numPr>
        <w:spacing w:line="360" w:lineRule="auto"/>
        <w:ind w:left="0" w:firstLine="0"/>
        <w:jc w:val="left"/>
        <w:rPr>
          <w:rFonts w:hint="eastAsia" w:ascii="宋体" w:hAnsi="宋体" w:cs="宋体"/>
          <w:bCs/>
          <w:szCs w:val="21"/>
        </w:rPr>
      </w:pPr>
      <w:r>
        <w:rPr>
          <w:rFonts w:hint="eastAsia" w:ascii="宋体" w:hAnsi="宋体" w:cs="宋体"/>
          <w:bCs/>
          <w:szCs w:val="21"/>
        </w:rPr>
        <w:t>服务成交供应商应在项目成交后2个工作日内准备完整的资质证明文件递交至采购人处，如发现递交的资质证明文件不符合本次采购所需要提供的资质文件或存在弄虚作假的情况，将上报采购监管部门要求废除成交供应商的成交资格，并追究相关法律责任。</w:t>
      </w:r>
    </w:p>
    <w:p w14:paraId="2D1E1F53">
      <w:pPr>
        <w:pStyle w:val="29"/>
        <w:spacing w:line="360" w:lineRule="auto"/>
        <w:ind w:firstLine="542"/>
        <w:rPr>
          <w:rFonts w:hint="eastAsia" w:ascii="宋体"/>
          <w:b w:val="0"/>
          <w:bCs w:val="0"/>
          <w:color w:val="auto"/>
          <w:sz w:val="21"/>
          <w:szCs w:val="21"/>
        </w:rPr>
      </w:pPr>
      <w:r>
        <w:br w:type="page"/>
      </w:r>
    </w:p>
    <w:p w14:paraId="71EEBF87">
      <w:pPr>
        <w:spacing w:line="360" w:lineRule="auto"/>
        <w:jc w:val="center"/>
        <w:rPr>
          <w:rFonts w:ascii="宋体"/>
          <w:b/>
          <w:sz w:val="36"/>
          <w:szCs w:val="36"/>
        </w:rPr>
      </w:pPr>
      <w:r>
        <w:rPr>
          <w:rFonts w:hint="eastAsia" w:ascii="宋体"/>
          <w:b/>
          <w:sz w:val="36"/>
          <w:szCs w:val="36"/>
        </w:rPr>
        <w:t>评分标准</w:t>
      </w:r>
    </w:p>
    <w:tbl>
      <w:tblPr>
        <w:tblStyle w:val="46"/>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7794"/>
        <w:gridCol w:w="670"/>
      </w:tblGrid>
      <w:tr w14:paraId="7593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64" w:type="dxa"/>
            <w:gridSpan w:val="2"/>
            <w:tcBorders>
              <w:top w:val="single" w:color="auto" w:sz="4" w:space="0"/>
              <w:left w:val="single" w:color="auto" w:sz="4" w:space="0"/>
              <w:right w:val="single" w:color="auto" w:sz="2" w:space="0"/>
            </w:tcBorders>
            <w:vAlign w:val="center"/>
          </w:tcPr>
          <w:p w14:paraId="3572287C">
            <w:pPr>
              <w:spacing w:line="280" w:lineRule="exact"/>
              <w:contextualSpacing/>
              <w:jc w:val="center"/>
              <w:rPr>
                <w:snapToGrid w:val="0"/>
                <w:spacing w:val="-4"/>
                <w:szCs w:val="21"/>
              </w:rPr>
            </w:pPr>
            <w:r>
              <w:rPr>
                <w:rFonts w:hint="eastAsia"/>
                <w:snapToGrid w:val="0"/>
                <w:spacing w:val="-4"/>
                <w:szCs w:val="21"/>
              </w:rPr>
              <w:t>评分标准</w:t>
            </w:r>
          </w:p>
        </w:tc>
        <w:tc>
          <w:tcPr>
            <w:tcW w:w="670" w:type="dxa"/>
            <w:tcBorders>
              <w:top w:val="single" w:color="auto" w:sz="4" w:space="0"/>
              <w:left w:val="single" w:color="auto" w:sz="4" w:space="0"/>
              <w:right w:val="single" w:color="auto" w:sz="2" w:space="0"/>
            </w:tcBorders>
            <w:vAlign w:val="center"/>
          </w:tcPr>
          <w:p w14:paraId="2B60A15F">
            <w:pPr>
              <w:spacing w:line="280" w:lineRule="exact"/>
              <w:contextualSpacing/>
              <w:jc w:val="center"/>
              <w:rPr>
                <w:snapToGrid w:val="0"/>
                <w:spacing w:val="-4"/>
                <w:szCs w:val="21"/>
              </w:rPr>
            </w:pPr>
            <w:r>
              <w:rPr>
                <w:rFonts w:hint="eastAsia"/>
                <w:snapToGrid w:val="0"/>
                <w:spacing w:val="-4"/>
                <w:szCs w:val="21"/>
              </w:rPr>
              <w:t>分值</w:t>
            </w:r>
          </w:p>
        </w:tc>
      </w:tr>
      <w:tr w14:paraId="72A6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70" w:type="dxa"/>
            <w:vMerge w:val="restart"/>
            <w:tcBorders>
              <w:left w:val="single" w:color="auto" w:sz="4" w:space="0"/>
              <w:right w:val="single" w:color="auto" w:sz="2" w:space="0"/>
            </w:tcBorders>
            <w:vAlign w:val="center"/>
          </w:tcPr>
          <w:p w14:paraId="1003F8D1">
            <w:pPr>
              <w:spacing w:line="280" w:lineRule="exact"/>
              <w:contextualSpacing/>
              <w:rPr>
                <w:snapToGrid w:val="0"/>
                <w:spacing w:val="-4"/>
                <w:szCs w:val="21"/>
              </w:rPr>
            </w:pPr>
            <w:r>
              <w:rPr>
                <w:rFonts w:ascii="宋体" w:hAnsi="宋体"/>
                <w:szCs w:val="21"/>
              </w:rPr>
              <w:t>商务技术分</w:t>
            </w:r>
            <w:r>
              <w:rPr>
                <w:rFonts w:hint="eastAsia" w:ascii="宋体" w:hAnsi="宋体"/>
                <w:szCs w:val="21"/>
              </w:rPr>
              <w:t>85</w:t>
            </w:r>
            <w:r>
              <w:rPr>
                <w:rFonts w:ascii="宋体" w:hAnsi="宋体"/>
                <w:szCs w:val="21"/>
              </w:rPr>
              <w:t>分</w:t>
            </w:r>
          </w:p>
        </w:tc>
        <w:tc>
          <w:tcPr>
            <w:tcW w:w="7794" w:type="dxa"/>
            <w:tcBorders>
              <w:top w:val="single" w:color="auto" w:sz="4" w:space="0"/>
              <w:left w:val="single" w:color="auto" w:sz="4" w:space="0"/>
              <w:right w:val="single" w:color="auto" w:sz="2" w:space="0"/>
            </w:tcBorders>
            <w:vAlign w:val="center"/>
          </w:tcPr>
          <w:p w14:paraId="6CD4530F">
            <w:pPr>
              <w:spacing w:line="280" w:lineRule="exact"/>
              <w:contextualSpacing/>
              <w:rPr>
                <w:rFonts w:hint="eastAsia"/>
                <w:szCs w:val="21"/>
              </w:rPr>
            </w:pPr>
            <w:r>
              <w:rPr>
                <w:rFonts w:hint="eastAsia"/>
                <w:szCs w:val="21"/>
              </w:rPr>
              <w:t>企业资质</w:t>
            </w:r>
          </w:p>
          <w:p w14:paraId="5507D9E7">
            <w:pPr>
              <w:pStyle w:val="125"/>
              <w:numPr>
                <w:ilvl w:val="0"/>
                <w:numId w:val="8"/>
              </w:numPr>
              <w:ind w:firstLineChars="0"/>
              <w:rPr>
                <w:rFonts w:ascii="宋体" w:hAnsi="宋体"/>
                <w:sz w:val="18"/>
                <w:szCs w:val="18"/>
              </w:rPr>
            </w:pPr>
            <w:r>
              <w:rPr>
                <w:rFonts w:hint="eastAsia" w:ascii="宋体" w:hAnsi="宋体"/>
                <w:sz w:val="18"/>
                <w:szCs w:val="18"/>
              </w:rPr>
              <w:t>投标人具备中国合格评定国家认可委员会颁发的检验机构认可证书，认可范围包含等级保护测评4级</w:t>
            </w:r>
            <w:r>
              <w:rPr>
                <w:rFonts w:hint="eastAsia" w:ascii="宋体" w:hAnsi="宋体"/>
                <w:sz w:val="18"/>
                <w:szCs w:val="18"/>
                <w:lang w:val="en-US" w:eastAsia="zh-CN"/>
              </w:rPr>
              <w:t>及以上</w:t>
            </w:r>
            <w:r>
              <w:rPr>
                <w:rFonts w:hint="eastAsia" w:ascii="宋体" w:hAnsi="宋体"/>
                <w:sz w:val="18"/>
                <w:szCs w:val="18"/>
              </w:rPr>
              <w:t>检测能力且证书范围含信息安全风险评估的得</w:t>
            </w:r>
            <w:r>
              <w:rPr>
                <w:rFonts w:hint="eastAsia" w:ascii="宋体" w:hAnsi="宋体"/>
                <w:sz w:val="18"/>
                <w:szCs w:val="18"/>
                <w:lang w:val="en-US" w:eastAsia="zh-CN"/>
              </w:rPr>
              <w:t>6</w:t>
            </w:r>
            <w:r>
              <w:rPr>
                <w:rFonts w:hint="eastAsia" w:ascii="宋体" w:hAnsi="宋体"/>
                <w:sz w:val="18"/>
                <w:szCs w:val="18"/>
              </w:rPr>
              <w:t>分；不满足不得分；</w:t>
            </w:r>
          </w:p>
          <w:p w14:paraId="3AC5C58F">
            <w:pPr>
              <w:pStyle w:val="125"/>
              <w:numPr>
                <w:ilvl w:val="0"/>
                <w:numId w:val="8"/>
              </w:numPr>
              <w:ind w:firstLineChars="0"/>
              <w:rPr>
                <w:rFonts w:ascii="宋体" w:hAnsi="宋体"/>
                <w:sz w:val="18"/>
                <w:szCs w:val="18"/>
              </w:rPr>
            </w:pPr>
            <w:r>
              <w:rPr>
                <w:rFonts w:hint="eastAsia" w:ascii="宋体" w:hAnsi="宋体"/>
                <w:sz w:val="18"/>
                <w:szCs w:val="18"/>
              </w:rPr>
              <w:t>投标人同时具备ISO 9001质量管理体系证书；ISO/IEC 27001信息安全管理体系证书得</w:t>
            </w:r>
            <w:r>
              <w:rPr>
                <w:rFonts w:hint="eastAsia" w:ascii="宋体" w:hAnsi="宋体"/>
                <w:sz w:val="18"/>
                <w:szCs w:val="18"/>
                <w:lang w:val="en-US" w:eastAsia="zh-CN"/>
              </w:rPr>
              <w:t>4</w:t>
            </w:r>
            <w:r>
              <w:rPr>
                <w:rFonts w:hint="eastAsia" w:ascii="宋体" w:hAnsi="宋体"/>
                <w:sz w:val="18"/>
                <w:szCs w:val="18"/>
              </w:rPr>
              <w:t>分；没有不得分；</w:t>
            </w:r>
          </w:p>
          <w:p w14:paraId="58DCB439">
            <w:pPr>
              <w:pStyle w:val="125"/>
              <w:numPr>
                <w:ilvl w:val="0"/>
                <w:numId w:val="8"/>
              </w:numPr>
              <w:ind w:firstLineChars="0"/>
              <w:rPr>
                <w:rFonts w:hint="eastAsia" w:ascii="宋体" w:hAnsi="宋体"/>
                <w:sz w:val="18"/>
                <w:szCs w:val="18"/>
              </w:rPr>
            </w:pPr>
            <w:r>
              <w:rPr>
                <w:rFonts w:hint="eastAsia" w:ascii="宋体" w:hAnsi="宋体"/>
                <w:sz w:val="18"/>
                <w:szCs w:val="18"/>
                <w:lang w:val="zh-CN"/>
              </w:rPr>
              <w:t>投标人同时具</w:t>
            </w:r>
            <w:r>
              <w:rPr>
                <w:rFonts w:hint="eastAsia" w:ascii="宋体" w:hAnsi="宋体"/>
                <w:sz w:val="18"/>
                <w:szCs w:val="18"/>
              </w:rPr>
              <w:t>有</w:t>
            </w:r>
            <w:r>
              <w:rPr>
                <w:rFonts w:hint="eastAsia" w:ascii="宋体" w:hAnsi="宋体"/>
                <w:sz w:val="18"/>
                <w:szCs w:val="18"/>
                <w:lang w:val="zh-CN"/>
              </w:rPr>
              <w:t>中国网络安全审查技术与认证中心颁发的信息系统安全运维服务资质二级</w:t>
            </w:r>
            <w:r>
              <w:rPr>
                <w:rFonts w:hint="eastAsia" w:ascii="宋体" w:hAnsi="宋体"/>
                <w:sz w:val="18"/>
                <w:szCs w:val="18"/>
                <w:lang w:val="en-US" w:eastAsia="zh-CN"/>
              </w:rPr>
              <w:t>及以上</w:t>
            </w:r>
            <w:r>
              <w:rPr>
                <w:rFonts w:hint="eastAsia" w:ascii="宋体" w:hAnsi="宋体"/>
                <w:sz w:val="18"/>
                <w:szCs w:val="18"/>
                <w:lang w:val="zh-CN"/>
              </w:rPr>
              <w:t>认证证书、信息安全风险评估服务资质认证证书、信息安全应急处理服务资质认证证书的得</w:t>
            </w:r>
            <w:r>
              <w:rPr>
                <w:rFonts w:hint="eastAsia" w:ascii="宋体" w:hAnsi="宋体"/>
                <w:sz w:val="18"/>
                <w:szCs w:val="18"/>
              </w:rPr>
              <w:t>2</w:t>
            </w:r>
            <w:r>
              <w:rPr>
                <w:rFonts w:hint="eastAsia" w:ascii="宋体" w:hAnsi="宋体"/>
                <w:sz w:val="18"/>
                <w:szCs w:val="18"/>
                <w:lang w:val="zh-CN"/>
              </w:rPr>
              <w:t>分，</w:t>
            </w:r>
            <w:r>
              <w:rPr>
                <w:rFonts w:hint="eastAsia" w:ascii="宋体" w:hAnsi="宋体"/>
                <w:sz w:val="18"/>
                <w:szCs w:val="18"/>
              </w:rPr>
              <w:t>有任意缺项不得分；</w:t>
            </w:r>
          </w:p>
          <w:p w14:paraId="78C360E6">
            <w:pPr>
              <w:pStyle w:val="125"/>
              <w:numPr>
                <w:ilvl w:val="0"/>
                <w:numId w:val="8"/>
              </w:numPr>
              <w:ind w:firstLineChars="0"/>
              <w:rPr>
                <w:rFonts w:ascii="宋体" w:hAnsi="宋体"/>
                <w:sz w:val="18"/>
                <w:szCs w:val="18"/>
              </w:rPr>
            </w:pPr>
            <w:r>
              <w:rPr>
                <w:rFonts w:hint="eastAsia" w:ascii="宋体" w:hAnsi="宋体"/>
                <w:sz w:val="18"/>
                <w:szCs w:val="18"/>
              </w:rPr>
              <w:t>投标人</w:t>
            </w:r>
            <w:r>
              <w:rPr>
                <w:rFonts w:hint="eastAsia" w:ascii="宋体" w:hAnsi="宋体"/>
                <w:sz w:val="18"/>
                <w:szCs w:val="18"/>
                <w:lang w:val="zh-CN"/>
              </w:rPr>
              <w:t>具有</w:t>
            </w:r>
            <w:r>
              <w:rPr>
                <w:rFonts w:hint="eastAsia" w:ascii="宋体" w:hAnsi="宋体"/>
                <w:sz w:val="18"/>
                <w:szCs w:val="18"/>
              </w:rPr>
              <w:t>网络安全等级测评与检测评估机构服务认证证书的得2分；</w:t>
            </w:r>
          </w:p>
          <w:p w14:paraId="5DE8456A">
            <w:pPr>
              <w:spacing w:line="280" w:lineRule="exact"/>
              <w:contextualSpacing/>
              <w:rPr>
                <w:b/>
                <w:szCs w:val="21"/>
              </w:rPr>
            </w:pPr>
            <w:r>
              <w:rPr>
                <w:rFonts w:hint="eastAsia"/>
                <w:b/>
                <w:szCs w:val="21"/>
              </w:rPr>
              <w:t>注：须提供证书复印件加盖公章，未提供不得分。注：磋商响应文件中提供有效期内的证书复印件加盖单位公章。</w:t>
            </w:r>
          </w:p>
        </w:tc>
        <w:tc>
          <w:tcPr>
            <w:tcW w:w="670" w:type="dxa"/>
            <w:tcBorders>
              <w:top w:val="single" w:color="auto" w:sz="4" w:space="0"/>
              <w:left w:val="single" w:color="auto" w:sz="4" w:space="0"/>
              <w:right w:val="single" w:color="auto" w:sz="2" w:space="0"/>
            </w:tcBorders>
            <w:vAlign w:val="center"/>
          </w:tcPr>
          <w:p w14:paraId="5802DC04">
            <w:pPr>
              <w:spacing w:line="280" w:lineRule="exact"/>
              <w:contextualSpacing/>
              <w:jc w:val="center"/>
              <w:rPr>
                <w:szCs w:val="21"/>
              </w:rPr>
            </w:pPr>
            <w:r>
              <w:rPr>
                <w:rFonts w:hint="eastAsia" w:ascii="宋体" w:hAnsi="宋体"/>
                <w:szCs w:val="21"/>
              </w:rPr>
              <w:t>14分</w:t>
            </w:r>
          </w:p>
        </w:tc>
      </w:tr>
      <w:tr w14:paraId="3241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470" w:type="dxa"/>
            <w:vMerge w:val="continue"/>
            <w:tcBorders>
              <w:left w:val="single" w:color="auto" w:sz="4" w:space="0"/>
              <w:right w:val="single" w:color="auto" w:sz="2" w:space="0"/>
            </w:tcBorders>
            <w:vAlign w:val="center"/>
          </w:tcPr>
          <w:p w14:paraId="6B5A88DD">
            <w:pPr>
              <w:spacing w:line="280" w:lineRule="exact"/>
              <w:contextualSpacing/>
              <w:rPr>
                <w:snapToGrid w:val="0"/>
                <w:spacing w:val="-4"/>
                <w:szCs w:val="21"/>
              </w:rPr>
            </w:pPr>
          </w:p>
        </w:tc>
        <w:tc>
          <w:tcPr>
            <w:tcW w:w="7794" w:type="dxa"/>
            <w:tcBorders>
              <w:left w:val="single" w:color="auto" w:sz="4" w:space="0"/>
              <w:right w:val="single" w:color="auto" w:sz="2" w:space="0"/>
            </w:tcBorders>
            <w:vAlign w:val="center"/>
          </w:tcPr>
          <w:p w14:paraId="380B7F1C">
            <w:pPr>
              <w:spacing w:line="280" w:lineRule="exact"/>
              <w:contextualSpacing/>
              <w:rPr>
                <w:rFonts w:hint="eastAsia"/>
                <w:szCs w:val="21"/>
              </w:rPr>
            </w:pPr>
            <w:r>
              <w:rPr>
                <w:rFonts w:hint="eastAsia"/>
                <w:szCs w:val="21"/>
              </w:rPr>
              <w:t>项目理解</w:t>
            </w:r>
          </w:p>
          <w:p w14:paraId="3FCC0F9B">
            <w:pPr>
              <w:spacing w:line="280" w:lineRule="exact"/>
              <w:contextualSpacing/>
              <w:rPr>
                <w:rFonts w:hint="eastAsia"/>
                <w:szCs w:val="21"/>
              </w:rPr>
            </w:pPr>
            <w:r>
              <w:rPr>
                <w:rFonts w:hint="eastAsia"/>
                <w:szCs w:val="21"/>
              </w:rPr>
              <w:t>根据供应商对宁波市区域数字档案管理服务一体化平台测评项目建设背景、建设目标、测评内容方向分析的理解程度进行综合评议（</w:t>
            </w:r>
            <w:r>
              <w:rPr>
                <w:rFonts w:hint="eastAsia"/>
                <w:szCs w:val="21"/>
                <w:lang w:val="en-US" w:eastAsia="zh-CN"/>
              </w:rPr>
              <w:t>1</w:t>
            </w:r>
            <w:r>
              <w:rPr>
                <w:rFonts w:hint="eastAsia"/>
                <w:szCs w:val="21"/>
              </w:rPr>
              <w:t>4分）</w:t>
            </w:r>
          </w:p>
          <w:p w14:paraId="7B42599C">
            <w:pPr>
              <w:spacing w:line="280" w:lineRule="exact"/>
              <w:contextualSpacing/>
              <w:rPr>
                <w:rFonts w:hint="eastAsia"/>
                <w:szCs w:val="21"/>
              </w:rPr>
            </w:pPr>
            <w:r>
              <w:rPr>
                <w:rFonts w:hint="eastAsia"/>
                <w:szCs w:val="21"/>
              </w:rPr>
              <w:t>理解程度高的得</w:t>
            </w:r>
            <w:r>
              <w:rPr>
                <w:rFonts w:hint="eastAsia"/>
                <w:szCs w:val="21"/>
                <w:lang w:val="en-US" w:eastAsia="zh-CN"/>
              </w:rPr>
              <w:t>7</w:t>
            </w:r>
            <w:r>
              <w:rPr>
                <w:rFonts w:hint="eastAsia"/>
                <w:szCs w:val="21"/>
              </w:rPr>
              <w:t>.1-</w:t>
            </w:r>
            <w:r>
              <w:rPr>
                <w:rFonts w:hint="eastAsia"/>
                <w:szCs w:val="21"/>
                <w:lang w:val="en-US" w:eastAsia="zh-CN"/>
              </w:rPr>
              <w:t>1</w:t>
            </w:r>
            <w:r>
              <w:rPr>
                <w:rFonts w:hint="eastAsia"/>
                <w:szCs w:val="21"/>
              </w:rPr>
              <w:t>4分；</w:t>
            </w:r>
          </w:p>
          <w:p w14:paraId="46936416">
            <w:pPr>
              <w:spacing w:line="280" w:lineRule="exact"/>
              <w:contextualSpacing/>
              <w:rPr>
                <w:rFonts w:hint="eastAsia"/>
                <w:szCs w:val="21"/>
              </w:rPr>
            </w:pPr>
            <w:r>
              <w:rPr>
                <w:rFonts w:hint="eastAsia"/>
                <w:szCs w:val="21"/>
              </w:rPr>
              <w:t>理解程度一般的得0-</w:t>
            </w:r>
            <w:r>
              <w:rPr>
                <w:rFonts w:hint="eastAsia"/>
                <w:szCs w:val="21"/>
                <w:lang w:val="en-US" w:eastAsia="zh-CN"/>
              </w:rPr>
              <w:t>7</w:t>
            </w:r>
            <w:r>
              <w:rPr>
                <w:rFonts w:hint="eastAsia"/>
                <w:szCs w:val="21"/>
              </w:rPr>
              <w:t>分；</w:t>
            </w:r>
          </w:p>
          <w:p w14:paraId="59C1FB5E">
            <w:pPr>
              <w:spacing w:line="280" w:lineRule="exact"/>
              <w:contextualSpacing/>
              <w:rPr>
                <w:szCs w:val="21"/>
              </w:rPr>
            </w:pPr>
            <w:r>
              <w:rPr>
                <w:rFonts w:hint="eastAsia"/>
                <w:szCs w:val="21"/>
              </w:rPr>
              <w:t>未提供不得分。</w:t>
            </w:r>
          </w:p>
        </w:tc>
        <w:tc>
          <w:tcPr>
            <w:tcW w:w="670" w:type="dxa"/>
            <w:tcBorders>
              <w:top w:val="single" w:color="auto" w:sz="4" w:space="0"/>
              <w:left w:val="single" w:color="auto" w:sz="4" w:space="0"/>
              <w:right w:val="single" w:color="auto" w:sz="2" w:space="0"/>
            </w:tcBorders>
            <w:vAlign w:val="center"/>
          </w:tcPr>
          <w:p w14:paraId="00651346">
            <w:pPr>
              <w:spacing w:line="280" w:lineRule="exact"/>
              <w:jc w:val="center"/>
            </w:pPr>
            <w:r>
              <w:rPr>
                <w:rFonts w:hint="eastAsia"/>
                <w:lang w:val="en-US" w:eastAsia="zh-CN"/>
              </w:rPr>
              <w:t>1</w:t>
            </w:r>
            <w:r>
              <w:rPr>
                <w:rFonts w:hint="eastAsia"/>
              </w:rPr>
              <w:t>4</w:t>
            </w:r>
            <w:r>
              <w:rPr>
                <w:rFonts w:hint="eastAsia" w:ascii="宋体" w:hAnsi="宋体"/>
                <w:szCs w:val="21"/>
              </w:rPr>
              <w:t>分</w:t>
            </w:r>
          </w:p>
        </w:tc>
      </w:tr>
      <w:tr w14:paraId="3CFA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70" w:type="dxa"/>
            <w:vMerge w:val="continue"/>
            <w:tcBorders>
              <w:left w:val="single" w:color="auto" w:sz="4" w:space="0"/>
              <w:right w:val="single" w:color="auto" w:sz="2" w:space="0"/>
            </w:tcBorders>
            <w:vAlign w:val="center"/>
          </w:tcPr>
          <w:p w14:paraId="22290C66">
            <w:pPr>
              <w:spacing w:line="280" w:lineRule="exact"/>
              <w:contextualSpacing/>
              <w:rPr>
                <w:snapToGrid w:val="0"/>
                <w:spacing w:val="-4"/>
                <w:szCs w:val="21"/>
              </w:rPr>
            </w:pPr>
          </w:p>
        </w:tc>
        <w:tc>
          <w:tcPr>
            <w:tcW w:w="7794" w:type="dxa"/>
            <w:tcBorders>
              <w:left w:val="single" w:color="auto" w:sz="4" w:space="0"/>
              <w:right w:val="single" w:color="auto" w:sz="2" w:space="0"/>
            </w:tcBorders>
            <w:vAlign w:val="center"/>
          </w:tcPr>
          <w:p w14:paraId="4C72AF72">
            <w:pPr>
              <w:spacing w:line="280" w:lineRule="exact"/>
              <w:contextualSpacing/>
              <w:rPr>
                <w:rFonts w:hint="eastAsia"/>
                <w:szCs w:val="21"/>
              </w:rPr>
            </w:pPr>
            <w:r>
              <w:rPr>
                <w:rFonts w:hint="eastAsia"/>
                <w:szCs w:val="21"/>
              </w:rPr>
              <w:t>项目测评技术服务方案</w:t>
            </w:r>
          </w:p>
          <w:p w14:paraId="04ED69E1">
            <w:pPr>
              <w:spacing w:line="280" w:lineRule="exact"/>
              <w:contextualSpacing/>
              <w:rPr>
                <w:rFonts w:hint="eastAsia"/>
                <w:szCs w:val="21"/>
              </w:rPr>
            </w:pPr>
            <w:r>
              <w:rPr>
                <w:rFonts w:hint="eastAsia"/>
                <w:szCs w:val="21"/>
              </w:rPr>
              <w:t>根据供应商制定的测评技术服务方案进行综合评议，包括测评内容、测评计划、测评步骤、测评工具、阶段性文档及验收标准等进行综合评议（1</w:t>
            </w:r>
            <w:r>
              <w:rPr>
                <w:rFonts w:hint="eastAsia"/>
                <w:szCs w:val="21"/>
                <w:lang w:val="en-US" w:eastAsia="zh-CN"/>
              </w:rPr>
              <w:t>2</w:t>
            </w:r>
            <w:r>
              <w:rPr>
                <w:rFonts w:hint="eastAsia"/>
                <w:szCs w:val="21"/>
              </w:rPr>
              <w:t xml:space="preserve">分） </w:t>
            </w:r>
          </w:p>
          <w:p w14:paraId="4B13910F">
            <w:pPr>
              <w:spacing w:line="280" w:lineRule="exact"/>
              <w:contextualSpacing/>
              <w:rPr>
                <w:rFonts w:hint="eastAsia"/>
                <w:szCs w:val="21"/>
              </w:rPr>
            </w:pPr>
            <w:r>
              <w:rPr>
                <w:rFonts w:hint="eastAsia"/>
                <w:szCs w:val="21"/>
              </w:rPr>
              <w:t>测评技术服务方案内容完整详尽、针对性强、设计内容科学合理、具有可行性的，与本项目的贴合程度高的得</w:t>
            </w:r>
            <w:r>
              <w:rPr>
                <w:rFonts w:hint="eastAsia"/>
                <w:szCs w:val="21"/>
                <w:lang w:val="en-US" w:eastAsia="zh-CN"/>
              </w:rPr>
              <w:t>8</w:t>
            </w:r>
            <w:r>
              <w:rPr>
                <w:rFonts w:hint="eastAsia"/>
                <w:szCs w:val="21"/>
              </w:rPr>
              <w:t>.1-1</w:t>
            </w:r>
            <w:r>
              <w:rPr>
                <w:rFonts w:hint="eastAsia"/>
                <w:szCs w:val="21"/>
                <w:lang w:val="en-US" w:eastAsia="zh-CN"/>
              </w:rPr>
              <w:t>2</w:t>
            </w:r>
            <w:r>
              <w:rPr>
                <w:rFonts w:hint="eastAsia"/>
                <w:szCs w:val="21"/>
              </w:rPr>
              <w:t>分；</w:t>
            </w:r>
          </w:p>
          <w:p w14:paraId="33531284">
            <w:pPr>
              <w:spacing w:line="280" w:lineRule="exact"/>
              <w:contextualSpacing/>
              <w:rPr>
                <w:rFonts w:hint="eastAsia"/>
                <w:szCs w:val="21"/>
              </w:rPr>
            </w:pPr>
            <w:r>
              <w:rPr>
                <w:rFonts w:hint="eastAsia"/>
                <w:szCs w:val="21"/>
              </w:rPr>
              <w:t>测评技术服务方案完整、具有一定针对性、设计内容较为合理、具备可行性，基本贴合本项目的得4.1-</w:t>
            </w:r>
            <w:r>
              <w:rPr>
                <w:rFonts w:hint="eastAsia"/>
                <w:szCs w:val="21"/>
                <w:lang w:val="en-US" w:eastAsia="zh-CN"/>
              </w:rPr>
              <w:t>8</w:t>
            </w:r>
            <w:r>
              <w:rPr>
                <w:rFonts w:hint="eastAsia"/>
                <w:szCs w:val="21"/>
              </w:rPr>
              <w:t>分；</w:t>
            </w:r>
          </w:p>
          <w:p w14:paraId="31A9650B">
            <w:pPr>
              <w:spacing w:line="280" w:lineRule="exact"/>
              <w:contextualSpacing/>
              <w:rPr>
                <w:szCs w:val="21"/>
              </w:rPr>
            </w:pPr>
            <w:r>
              <w:rPr>
                <w:rFonts w:hint="eastAsia"/>
                <w:szCs w:val="21"/>
              </w:rPr>
              <w:t>测评技术服务方案一般、设计内容欠周全、与项目贴合程度一般的得0-4分。</w:t>
            </w:r>
          </w:p>
        </w:tc>
        <w:tc>
          <w:tcPr>
            <w:tcW w:w="670" w:type="dxa"/>
            <w:tcBorders>
              <w:top w:val="single" w:color="auto" w:sz="4" w:space="0"/>
              <w:left w:val="single" w:color="auto" w:sz="4" w:space="0"/>
              <w:bottom w:val="single" w:color="auto" w:sz="4" w:space="0"/>
              <w:right w:val="single" w:color="auto" w:sz="2" w:space="0"/>
            </w:tcBorders>
            <w:vAlign w:val="center"/>
          </w:tcPr>
          <w:p w14:paraId="7A5DCF26">
            <w:pPr>
              <w:spacing w:line="280" w:lineRule="exact"/>
              <w:contextualSpacing/>
              <w:jc w:val="center"/>
            </w:pPr>
            <w:r>
              <w:rPr>
                <w:rFonts w:hint="eastAsia"/>
              </w:rPr>
              <w:t>1</w:t>
            </w:r>
            <w:r>
              <w:rPr>
                <w:rFonts w:hint="eastAsia"/>
                <w:lang w:val="en-US" w:eastAsia="zh-CN"/>
              </w:rPr>
              <w:t>2</w:t>
            </w:r>
            <w:r>
              <w:rPr>
                <w:rFonts w:hint="eastAsia" w:ascii="宋体" w:hAnsi="宋体"/>
                <w:szCs w:val="21"/>
              </w:rPr>
              <w:t>分</w:t>
            </w:r>
          </w:p>
        </w:tc>
      </w:tr>
      <w:tr w14:paraId="37C7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70" w:type="dxa"/>
            <w:vMerge w:val="continue"/>
            <w:tcBorders>
              <w:left w:val="single" w:color="auto" w:sz="4" w:space="0"/>
              <w:right w:val="single" w:color="auto" w:sz="2" w:space="0"/>
            </w:tcBorders>
            <w:vAlign w:val="center"/>
          </w:tcPr>
          <w:p w14:paraId="5B345231">
            <w:pPr>
              <w:spacing w:line="280" w:lineRule="exact"/>
              <w:contextualSpacing/>
              <w:rPr>
                <w:snapToGrid w:val="0"/>
                <w:spacing w:val="-4"/>
                <w:szCs w:val="21"/>
              </w:rPr>
            </w:pPr>
          </w:p>
        </w:tc>
        <w:tc>
          <w:tcPr>
            <w:tcW w:w="7794" w:type="dxa"/>
            <w:tcBorders>
              <w:left w:val="single" w:color="auto" w:sz="4" w:space="0"/>
              <w:right w:val="single" w:color="auto" w:sz="2" w:space="0"/>
            </w:tcBorders>
            <w:vAlign w:val="center"/>
          </w:tcPr>
          <w:p w14:paraId="7F12107D">
            <w:pPr>
              <w:spacing w:line="280" w:lineRule="exact"/>
              <w:contextualSpacing/>
              <w:rPr>
                <w:rFonts w:hint="eastAsia"/>
                <w:szCs w:val="21"/>
              </w:rPr>
            </w:pPr>
            <w:r>
              <w:rPr>
                <w:rFonts w:hint="eastAsia"/>
                <w:szCs w:val="21"/>
              </w:rPr>
              <w:t>项目实施方案</w:t>
            </w:r>
          </w:p>
          <w:p w14:paraId="1BADBCCB">
            <w:pPr>
              <w:spacing w:line="280" w:lineRule="exact"/>
              <w:contextualSpacing/>
              <w:rPr>
                <w:rFonts w:hint="eastAsia"/>
                <w:szCs w:val="21"/>
              </w:rPr>
            </w:pPr>
            <w:r>
              <w:rPr>
                <w:rFonts w:hint="eastAsia"/>
                <w:szCs w:val="21"/>
              </w:rPr>
              <w:t>评委根据供应商对</w:t>
            </w:r>
            <w:r>
              <w:rPr>
                <w:rFonts w:hint="eastAsia" w:ascii="宋体"/>
                <w:color w:val="000000"/>
                <w:szCs w:val="21"/>
              </w:rPr>
              <w:t>项目进度计划安排的详细程度、与项目实际要求的符合性</w:t>
            </w:r>
            <w:r>
              <w:rPr>
                <w:rFonts w:hint="eastAsia" w:ascii="宋体"/>
                <w:color w:val="000000"/>
                <w:szCs w:val="21"/>
                <w:lang w:val="en-US" w:eastAsia="zh-CN"/>
              </w:rPr>
              <w:t>和</w:t>
            </w:r>
            <w:r>
              <w:rPr>
                <w:rFonts w:hint="eastAsia"/>
                <w:szCs w:val="21"/>
              </w:rPr>
              <w:t>项目组织实施方案（包括</w:t>
            </w:r>
            <w:r>
              <w:rPr>
                <w:rFonts w:hint="eastAsia"/>
                <w:szCs w:val="21"/>
                <w:lang w:eastAsia="zh-CN"/>
              </w:rPr>
              <w:t>等保测评、</w:t>
            </w:r>
            <w:r>
              <w:rPr>
                <w:rFonts w:hint="eastAsia"/>
                <w:szCs w:val="21"/>
              </w:rPr>
              <w:t>软件测</w:t>
            </w:r>
            <w:r>
              <w:rPr>
                <w:rFonts w:hint="eastAsia"/>
                <w:szCs w:val="21"/>
                <w:lang w:eastAsia="zh-CN"/>
              </w:rPr>
              <w:t>评</w:t>
            </w:r>
            <w:r>
              <w:rPr>
                <w:rFonts w:hint="eastAsia"/>
                <w:szCs w:val="21"/>
              </w:rPr>
              <w:t>、代码审计等内容，以及组织机构、实施场所、管理和协调方法）的完整性、合理性、可操作性进行综合评议（2</w:t>
            </w:r>
            <w:r>
              <w:rPr>
                <w:rFonts w:hint="eastAsia"/>
                <w:szCs w:val="21"/>
                <w:lang w:val="en-US" w:eastAsia="zh-CN"/>
              </w:rPr>
              <w:t>4</w:t>
            </w:r>
            <w:r>
              <w:rPr>
                <w:rFonts w:hint="eastAsia"/>
                <w:szCs w:val="21"/>
              </w:rPr>
              <w:t>分）</w:t>
            </w:r>
          </w:p>
          <w:p w14:paraId="149F2353">
            <w:pPr>
              <w:spacing w:line="280" w:lineRule="exact"/>
              <w:contextualSpacing/>
              <w:rPr>
                <w:rFonts w:hint="eastAsia"/>
                <w:szCs w:val="21"/>
              </w:rPr>
            </w:pPr>
            <w:r>
              <w:rPr>
                <w:rFonts w:hint="eastAsia"/>
                <w:szCs w:val="21"/>
              </w:rPr>
              <w:t>方案合理针对性强的得1</w:t>
            </w:r>
            <w:r>
              <w:rPr>
                <w:rFonts w:hint="eastAsia"/>
                <w:szCs w:val="21"/>
                <w:lang w:val="en-US" w:eastAsia="zh-CN"/>
              </w:rPr>
              <w:t>6</w:t>
            </w:r>
            <w:r>
              <w:rPr>
                <w:rFonts w:hint="eastAsia"/>
                <w:szCs w:val="21"/>
              </w:rPr>
              <w:t>.1-2</w:t>
            </w:r>
            <w:r>
              <w:rPr>
                <w:rFonts w:hint="eastAsia"/>
                <w:szCs w:val="21"/>
                <w:lang w:val="en-US" w:eastAsia="zh-CN"/>
              </w:rPr>
              <w:t>4</w:t>
            </w:r>
            <w:r>
              <w:rPr>
                <w:rFonts w:hint="eastAsia"/>
                <w:szCs w:val="21"/>
              </w:rPr>
              <w:t>分；</w:t>
            </w:r>
          </w:p>
          <w:p w14:paraId="28D74BA8">
            <w:pPr>
              <w:spacing w:line="280" w:lineRule="exact"/>
              <w:contextualSpacing/>
              <w:rPr>
                <w:rFonts w:hint="eastAsia"/>
                <w:szCs w:val="21"/>
              </w:rPr>
            </w:pPr>
            <w:r>
              <w:rPr>
                <w:rFonts w:hint="eastAsia"/>
                <w:szCs w:val="21"/>
              </w:rPr>
              <w:t>方案较合理针对性较强为的得</w:t>
            </w:r>
            <w:r>
              <w:rPr>
                <w:rFonts w:hint="eastAsia"/>
                <w:szCs w:val="21"/>
                <w:lang w:val="en-US" w:eastAsia="zh-CN"/>
              </w:rPr>
              <w:t>8</w:t>
            </w:r>
            <w:r>
              <w:rPr>
                <w:rFonts w:hint="eastAsia"/>
                <w:szCs w:val="21"/>
              </w:rPr>
              <w:t>.1-1</w:t>
            </w:r>
            <w:r>
              <w:rPr>
                <w:rFonts w:hint="eastAsia"/>
                <w:szCs w:val="21"/>
                <w:lang w:val="en-US" w:eastAsia="zh-CN"/>
              </w:rPr>
              <w:t>6</w:t>
            </w:r>
            <w:r>
              <w:rPr>
                <w:rFonts w:hint="eastAsia"/>
                <w:szCs w:val="21"/>
              </w:rPr>
              <w:t>分；</w:t>
            </w:r>
          </w:p>
          <w:p w14:paraId="10888210">
            <w:pPr>
              <w:spacing w:line="280" w:lineRule="exact"/>
              <w:contextualSpacing/>
              <w:rPr>
                <w:szCs w:val="21"/>
              </w:rPr>
            </w:pPr>
            <w:r>
              <w:rPr>
                <w:rFonts w:hint="eastAsia"/>
                <w:szCs w:val="21"/>
              </w:rPr>
              <w:t>方案一般针对性一般的得0-</w:t>
            </w:r>
            <w:r>
              <w:rPr>
                <w:rFonts w:hint="eastAsia"/>
                <w:szCs w:val="21"/>
                <w:lang w:val="en-US" w:eastAsia="zh-CN"/>
              </w:rPr>
              <w:t>8</w:t>
            </w:r>
            <w:r>
              <w:rPr>
                <w:rFonts w:hint="eastAsia"/>
                <w:szCs w:val="21"/>
              </w:rPr>
              <w:t>分。</w:t>
            </w:r>
          </w:p>
        </w:tc>
        <w:tc>
          <w:tcPr>
            <w:tcW w:w="670" w:type="dxa"/>
            <w:tcBorders>
              <w:top w:val="single" w:color="auto" w:sz="4" w:space="0"/>
              <w:left w:val="single" w:color="auto" w:sz="4" w:space="0"/>
              <w:right w:val="single" w:color="auto" w:sz="2" w:space="0"/>
            </w:tcBorders>
            <w:vAlign w:val="center"/>
          </w:tcPr>
          <w:p w14:paraId="0A372B68">
            <w:pPr>
              <w:spacing w:line="280" w:lineRule="exact"/>
              <w:contextualSpacing/>
              <w:jc w:val="center"/>
              <w:rPr>
                <w:szCs w:val="21"/>
              </w:rPr>
            </w:pPr>
            <w:r>
              <w:rPr>
                <w:rFonts w:hint="eastAsia"/>
                <w:szCs w:val="21"/>
              </w:rPr>
              <w:t>2</w:t>
            </w:r>
            <w:r>
              <w:rPr>
                <w:rFonts w:hint="eastAsia"/>
                <w:szCs w:val="21"/>
                <w:lang w:val="en-US" w:eastAsia="zh-CN"/>
              </w:rPr>
              <w:t>4</w:t>
            </w:r>
            <w:r>
              <w:rPr>
                <w:rFonts w:hint="eastAsia" w:ascii="宋体" w:hAnsi="宋体"/>
                <w:szCs w:val="21"/>
              </w:rPr>
              <w:t>分</w:t>
            </w:r>
          </w:p>
        </w:tc>
      </w:tr>
      <w:tr w14:paraId="69FC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70" w:type="dxa"/>
            <w:vMerge w:val="continue"/>
            <w:tcBorders>
              <w:left w:val="single" w:color="auto" w:sz="4" w:space="0"/>
              <w:right w:val="single" w:color="auto" w:sz="2" w:space="0"/>
            </w:tcBorders>
            <w:vAlign w:val="center"/>
          </w:tcPr>
          <w:p w14:paraId="4B0E9948">
            <w:pPr>
              <w:spacing w:line="280" w:lineRule="exact"/>
              <w:contextualSpacing/>
              <w:rPr>
                <w:snapToGrid w:val="0"/>
                <w:spacing w:val="-4"/>
                <w:szCs w:val="21"/>
              </w:rPr>
            </w:pPr>
          </w:p>
        </w:tc>
        <w:tc>
          <w:tcPr>
            <w:tcW w:w="7794" w:type="dxa"/>
            <w:tcBorders>
              <w:left w:val="single" w:color="auto" w:sz="4" w:space="0"/>
              <w:right w:val="single" w:color="auto" w:sz="2" w:space="0"/>
            </w:tcBorders>
            <w:vAlign w:val="center"/>
          </w:tcPr>
          <w:p w14:paraId="24F74B6A">
            <w:pPr>
              <w:spacing w:line="280" w:lineRule="exact"/>
              <w:contextualSpacing/>
              <w:rPr>
                <w:rFonts w:hint="eastAsia"/>
                <w:szCs w:val="21"/>
              </w:rPr>
            </w:pPr>
            <w:r>
              <w:rPr>
                <w:rFonts w:hint="eastAsia"/>
                <w:szCs w:val="21"/>
              </w:rPr>
              <w:t>质量管理方案</w:t>
            </w:r>
          </w:p>
          <w:p w14:paraId="3F3B1FFB">
            <w:pPr>
              <w:spacing w:line="280" w:lineRule="exact"/>
              <w:contextualSpacing/>
              <w:rPr>
                <w:rFonts w:hint="eastAsia"/>
                <w:szCs w:val="21"/>
              </w:rPr>
            </w:pPr>
            <w:r>
              <w:rPr>
                <w:rFonts w:hint="eastAsia"/>
                <w:szCs w:val="21"/>
              </w:rPr>
              <w:t>评委根据供应商对项目管理组织、实施规范和管理制度等项目质量管理方面提供的方案进行综合评议（</w:t>
            </w:r>
            <w:r>
              <w:rPr>
                <w:rFonts w:hint="eastAsia"/>
                <w:szCs w:val="21"/>
                <w:lang w:val="en-US" w:eastAsia="zh-CN"/>
              </w:rPr>
              <w:t>10</w:t>
            </w:r>
            <w:r>
              <w:rPr>
                <w:rFonts w:hint="eastAsia"/>
                <w:szCs w:val="21"/>
              </w:rPr>
              <w:t>分）</w:t>
            </w:r>
          </w:p>
          <w:p w14:paraId="7F5FAEC8">
            <w:pPr>
              <w:spacing w:line="280" w:lineRule="exact"/>
              <w:contextualSpacing/>
              <w:rPr>
                <w:rFonts w:hint="eastAsia"/>
                <w:szCs w:val="21"/>
              </w:rPr>
            </w:pPr>
            <w:r>
              <w:rPr>
                <w:rFonts w:hint="eastAsia"/>
                <w:szCs w:val="21"/>
              </w:rPr>
              <w:t>方案较合理针对性较强为的得</w:t>
            </w:r>
            <w:r>
              <w:rPr>
                <w:rFonts w:hint="eastAsia"/>
                <w:szCs w:val="21"/>
                <w:lang w:val="en-US" w:eastAsia="zh-CN"/>
              </w:rPr>
              <w:t>6</w:t>
            </w:r>
            <w:r>
              <w:rPr>
                <w:rFonts w:hint="eastAsia"/>
                <w:szCs w:val="21"/>
              </w:rPr>
              <w:t>-</w:t>
            </w:r>
            <w:r>
              <w:rPr>
                <w:rFonts w:hint="eastAsia"/>
                <w:szCs w:val="21"/>
                <w:lang w:val="en-US" w:eastAsia="zh-CN"/>
              </w:rPr>
              <w:t>10</w:t>
            </w:r>
            <w:r>
              <w:rPr>
                <w:rFonts w:hint="eastAsia"/>
                <w:szCs w:val="21"/>
              </w:rPr>
              <w:t>分；</w:t>
            </w:r>
          </w:p>
          <w:p w14:paraId="4CBF1FBA">
            <w:pPr>
              <w:spacing w:line="280" w:lineRule="exact"/>
              <w:contextualSpacing/>
              <w:rPr>
                <w:rFonts w:hint="eastAsia"/>
                <w:szCs w:val="21"/>
              </w:rPr>
            </w:pPr>
            <w:r>
              <w:rPr>
                <w:rFonts w:hint="eastAsia"/>
                <w:szCs w:val="21"/>
              </w:rPr>
              <w:t>方案一般针对性一般的得1.1-</w:t>
            </w:r>
            <w:r>
              <w:rPr>
                <w:rFonts w:hint="eastAsia"/>
                <w:szCs w:val="21"/>
                <w:lang w:val="en-US" w:eastAsia="zh-CN"/>
              </w:rPr>
              <w:t>4</w:t>
            </w:r>
            <w:r>
              <w:rPr>
                <w:rFonts w:hint="eastAsia"/>
                <w:szCs w:val="21"/>
              </w:rPr>
              <w:t>分；</w:t>
            </w:r>
          </w:p>
          <w:p w14:paraId="661A9BEB">
            <w:pPr>
              <w:spacing w:line="280" w:lineRule="exact"/>
              <w:contextualSpacing/>
              <w:rPr>
                <w:szCs w:val="21"/>
              </w:rPr>
            </w:pPr>
            <w:r>
              <w:rPr>
                <w:rFonts w:hint="eastAsia"/>
                <w:szCs w:val="21"/>
              </w:rPr>
              <w:t>方案一般针对不合理的得得0-1分。</w:t>
            </w:r>
          </w:p>
        </w:tc>
        <w:tc>
          <w:tcPr>
            <w:tcW w:w="670" w:type="dxa"/>
            <w:tcBorders>
              <w:top w:val="single" w:color="auto" w:sz="4" w:space="0"/>
              <w:left w:val="single" w:color="auto" w:sz="4" w:space="0"/>
              <w:right w:val="single" w:color="auto" w:sz="2" w:space="0"/>
            </w:tcBorders>
            <w:vAlign w:val="center"/>
          </w:tcPr>
          <w:p w14:paraId="65CE33E2">
            <w:pPr>
              <w:jc w:val="center"/>
              <w:rPr>
                <w:rFonts w:ascii="宋体" w:hAnsi="宋体"/>
                <w:szCs w:val="21"/>
              </w:rPr>
            </w:pPr>
            <w:r>
              <w:rPr>
                <w:rFonts w:hint="eastAsia" w:ascii="宋体" w:hAnsi="宋体"/>
                <w:szCs w:val="21"/>
                <w:lang w:val="en-US" w:eastAsia="zh-CN"/>
              </w:rPr>
              <w:t>10</w:t>
            </w:r>
            <w:r>
              <w:rPr>
                <w:rFonts w:hint="eastAsia" w:ascii="宋体" w:hAnsi="宋体"/>
                <w:szCs w:val="21"/>
              </w:rPr>
              <w:t>分</w:t>
            </w:r>
          </w:p>
        </w:tc>
      </w:tr>
      <w:tr w14:paraId="680F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70" w:type="dxa"/>
            <w:vMerge w:val="continue"/>
            <w:tcBorders>
              <w:left w:val="single" w:color="auto" w:sz="4" w:space="0"/>
              <w:right w:val="single" w:color="auto" w:sz="2" w:space="0"/>
            </w:tcBorders>
            <w:vAlign w:val="center"/>
          </w:tcPr>
          <w:p w14:paraId="54CE5A67">
            <w:pPr>
              <w:spacing w:line="280" w:lineRule="exact"/>
              <w:contextualSpacing/>
              <w:rPr>
                <w:snapToGrid w:val="0"/>
                <w:spacing w:val="-4"/>
                <w:szCs w:val="21"/>
              </w:rPr>
            </w:pPr>
          </w:p>
        </w:tc>
        <w:tc>
          <w:tcPr>
            <w:tcW w:w="7794" w:type="dxa"/>
            <w:tcBorders>
              <w:left w:val="single" w:color="auto" w:sz="4" w:space="0"/>
              <w:right w:val="single" w:color="auto" w:sz="2" w:space="0"/>
            </w:tcBorders>
            <w:vAlign w:val="center"/>
          </w:tcPr>
          <w:p w14:paraId="54EBA7B5">
            <w:pPr>
              <w:spacing w:line="280" w:lineRule="exact"/>
              <w:contextualSpacing/>
              <w:rPr>
                <w:rFonts w:hint="eastAsia"/>
                <w:szCs w:val="21"/>
              </w:rPr>
            </w:pPr>
            <w:r>
              <w:rPr>
                <w:rFonts w:hint="eastAsia"/>
                <w:szCs w:val="21"/>
              </w:rPr>
              <w:t>项目实施团队</w:t>
            </w:r>
          </w:p>
          <w:p w14:paraId="29A93DEB">
            <w:pPr>
              <w:spacing w:line="280" w:lineRule="exact"/>
              <w:contextualSpacing/>
              <w:rPr>
                <w:rFonts w:hint="eastAsia"/>
                <w:szCs w:val="21"/>
              </w:rPr>
            </w:pPr>
            <w:r>
              <w:rPr>
                <w:rFonts w:hint="eastAsia"/>
                <w:szCs w:val="21"/>
              </w:rPr>
              <w:t>1）供应商拟派项目负责人必须同时具备注册网络安全渗透评估专业人员</w:t>
            </w:r>
            <w:r>
              <w:rPr>
                <w:rFonts w:hint="eastAsia"/>
                <w:szCs w:val="21"/>
                <w:lang w:eastAsia="zh-CN"/>
              </w:rPr>
              <w:t>（</w:t>
            </w:r>
            <w:r>
              <w:rPr>
                <w:rFonts w:hint="eastAsia"/>
                <w:szCs w:val="21"/>
                <w:lang w:val="en-US" w:eastAsia="zh-CN"/>
              </w:rPr>
              <w:t>高级</w:t>
            </w:r>
            <w:r>
              <w:rPr>
                <w:rFonts w:hint="eastAsia"/>
                <w:szCs w:val="21"/>
                <w:lang w:eastAsia="zh-CN"/>
              </w:rPr>
              <w:t>）</w:t>
            </w:r>
            <w:r>
              <w:rPr>
                <w:rFonts w:hint="eastAsia"/>
                <w:szCs w:val="21"/>
              </w:rPr>
              <w:t>证书、信息安全工程师（中级）证书，网络安全服务能力安全管理能力认证中级</w:t>
            </w:r>
            <w:r>
              <w:rPr>
                <w:rFonts w:hint="eastAsia"/>
                <w:szCs w:val="21"/>
                <w:lang w:val="en-US" w:eastAsia="zh-CN"/>
              </w:rPr>
              <w:t>及以上</w:t>
            </w:r>
            <w:r>
              <w:rPr>
                <w:rFonts w:hint="eastAsia"/>
                <w:szCs w:val="21"/>
              </w:rPr>
              <w:t>证书，注册网络安全专业防御人员最高得4分，不满足不得分。</w:t>
            </w:r>
          </w:p>
          <w:p w14:paraId="45E5B87A">
            <w:pPr>
              <w:spacing w:line="280" w:lineRule="exact"/>
              <w:contextualSpacing/>
              <w:rPr>
                <w:rFonts w:hint="eastAsia"/>
                <w:szCs w:val="21"/>
              </w:rPr>
            </w:pPr>
            <w:r>
              <w:rPr>
                <w:rFonts w:hint="eastAsia"/>
                <w:szCs w:val="21"/>
              </w:rPr>
              <w:t>2）项目组成员同时具有注册网络安全源代码审计专业人员、软件测试工程师证书的，最高得2分，不满足不得分。</w:t>
            </w:r>
          </w:p>
          <w:p w14:paraId="6DA81BDC">
            <w:pPr>
              <w:spacing w:line="280" w:lineRule="exact"/>
              <w:contextualSpacing/>
              <w:rPr>
                <w:rFonts w:hint="eastAsia"/>
                <w:szCs w:val="21"/>
              </w:rPr>
            </w:pPr>
            <w:r>
              <w:rPr>
                <w:rFonts w:hint="eastAsia"/>
              </w:rPr>
              <w:t>3）</w:t>
            </w:r>
            <w:r>
              <w:rPr>
                <w:rFonts w:hint="eastAsia"/>
                <w:szCs w:val="21"/>
              </w:rPr>
              <w:t>项目组成员具有注册信息安全专业人员得1分，最高2分。</w:t>
            </w:r>
          </w:p>
          <w:p w14:paraId="0109C08B">
            <w:pPr>
              <w:pStyle w:val="4"/>
              <w:rPr>
                <w:sz w:val="21"/>
              </w:rPr>
            </w:pPr>
            <w:r>
              <w:rPr>
                <w:rFonts w:hint="eastAsia"/>
                <w:sz w:val="21"/>
              </w:rPr>
              <w:t>4）项目组成员具有注册网络安全专业防御人员得1分，最高1分。</w:t>
            </w:r>
          </w:p>
          <w:p w14:paraId="1DDB9FF7">
            <w:pPr>
              <w:spacing w:line="280" w:lineRule="exact"/>
              <w:contextualSpacing/>
              <w:rPr>
                <w:b/>
                <w:szCs w:val="21"/>
              </w:rPr>
            </w:pPr>
            <w:r>
              <w:rPr>
                <w:rFonts w:hint="eastAsia"/>
                <w:b/>
                <w:szCs w:val="21"/>
              </w:rPr>
              <w:t>注：项目负责人和其他项目组成员须提供近3个月内任意一个月在本单位的社保缴纳证明材料和有效证书复印件并加盖单位公章，未提供或资料提供不全的不得分。</w:t>
            </w:r>
          </w:p>
        </w:tc>
        <w:tc>
          <w:tcPr>
            <w:tcW w:w="670" w:type="dxa"/>
            <w:tcBorders>
              <w:top w:val="single" w:color="auto" w:sz="4" w:space="0"/>
              <w:left w:val="single" w:color="auto" w:sz="4" w:space="0"/>
              <w:right w:val="single" w:color="auto" w:sz="2" w:space="0"/>
            </w:tcBorders>
            <w:vAlign w:val="center"/>
          </w:tcPr>
          <w:p w14:paraId="69D531BB">
            <w:pPr>
              <w:spacing w:line="280" w:lineRule="exact"/>
              <w:contextualSpacing/>
              <w:jc w:val="center"/>
              <w:rPr>
                <w:szCs w:val="21"/>
              </w:rPr>
            </w:pPr>
            <w:r>
              <w:rPr>
                <w:rFonts w:hint="eastAsia"/>
                <w:szCs w:val="21"/>
              </w:rPr>
              <w:t>9</w:t>
            </w:r>
            <w:r>
              <w:rPr>
                <w:rFonts w:hint="eastAsia" w:ascii="宋体" w:hAnsi="宋体"/>
                <w:szCs w:val="21"/>
              </w:rPr>
              <w:t>分</w:t>
            </w:r>
          </w:p>
        </w:tc>
      </w:tr>
      <w:tr w14:paraId="6A48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70" w:type="dxa"/>
            <w:vMerge w:val="continue"/>
            <w:tcBorders>
              <w:left w:val="single" w:color="auto" w:sz="4" w:space="0"/>
              <w:right w:val="single" w:color="auto" w:sz="2" w:space="0"/>
            </w:tcBorders>
            <w:vAlign w:val="center"/>
          </w:tcPr>
          <w:p w14:paraId="1D4DA0A6">
            <w:pPr>
              <w:spacing w:line="280" w:lineRule="exact"/>
              <w:contextualSpacing/>
              <w:rPr>
                <w:snapToGrid w:val="0"/>
                <w:spacing w:val="-4"/>
                <w:szCs w:val="21"/>
              </w:rPr>
            </w:pPr>
          </w:p>
        </w:tc>
        <w:tc>
          <w:tcPr>
            <w:tcW w:w="7794" w:type="dxa"/>
            <w:tcBorders>
              <w:left w:val="single" w:color="auto" w:sz="4" w:space="0"/>
              <w:right w:val="single" w:color="auto" w:sz="2" w:space="0"/>
            </w:tcBorders>
            <w:vAlign w:val="center"/>
          </w:tcPr>
          <w:p w14:paraId="391B98AC">
            <w:pPr>
              <w:spacing w:line="280" w:lineRule="exact"/>
              <w:contextualSpacing/>
              <w:rPr>
                <w:rFonts w:hint="eastAsia"/>
                <w:szCs w:val="21"/>
              </w:rPr>
            </w:pPr>
            <w:r>
              <w:rPr>
                <w:rFonts w:hint="eastAsia"/>
                <w:szCs w:val="21"/>
              </w:rPr>
              <w:t>供应商业绩</w:t>
            </w:r>
          </w:p>
          <w:p w14:paraId="335E4936">
            <w:pPr>
              <w:spacing w:line="280" w:lineRule="exact"/>
              <w:contextualSpacing/>
              <w:rPr>
                <w:szCs w:val="21"/>
              </w:rPr>
            </w:pPr>
            <w:r>
              <w:rPr>
                <w:rFonts w:hint="eastAsia"/>
                <w:szCs w:val="21"/>
              </w:rPr>
              <w:t>供应商自202</w:t>
            </w:r>
            <w:r>
              <w:rPr>
                <w:rFonts w:hint="eastAsia"/>
                <w:szCs w:val="21"/>
                <w:lang w:val="en-US" w:eastAsia="zh-CN"/>
              </w:rPr>
              <w:t>2</w:t>
            </w:r>
            <w:r>
              <w:rPr>
                <w:rFonts w:hint="eastAsia"/>
                <w:szCs w:val="21"/>
              </w:rPr>
              <w:t>年1月1日以来（以合同签订时间为准）独立承担过类似项目（</w:t>
            </w:r>
            <w:r>
              <w:rPr>
                <w:rFonts w:hint="eastAsia"/>
                <w:szCs w:val="21"/>
                <w:lang w:eastAsia="zh-CN"/>
              </w:rPr>
              <w:t>等保测评、</w:t>
            </w:r>
            <w:r>
              <w:rPr>
                <w:rFonts w:hint="eastAsia"/>
                <w:szCs w:val="21"/>
              </w:rPr>
              <w:t>软件测评、代码审计、安全测评等）案例，每提供1个项目案例得0.5分，最高得2分。</w:t>
            </w:r>
          </w:p>
          <w:p w14:paraId="19C01000">
            <w:pPr>
              <w:spacing w:line="280" w:lineRule="exact"/>
              <w:contextualSpacing/>
              <w:rPr>
                <w:b/>
                <w:szCs w:val="21"/>
              </w:rPr>
            </w:pPr>
            <w:r>
              <w:rPr>
                <w:rFonts w:hint="eastAsia"/>
                <w:b/>
                <w:szCs w:val="21"/>
              </w:rPr>
              <w:t>注：提供合同复印件并加盖公章，未提供不得分。</w:t>
            </w:r>
          </w:p>
        </w:tc>
        <w:tc>
          <w:tcPr>
            <w:tcW w:w="670" w:type="dxa"/>
            <w:tcBorders>
              <w:top w:val="single" w:color="auto" w:sz="4" w:space="0"/>
              <w:left w:val="single" w:color="auto" w:sz="4" w:space="0"/>
              <w:right w:val="single" w:color="auto" w:sz="2" w:space="0"/>
            </w:tcBorders>
            <w:vAlign w:val="center"/>
          </w:tcPr>
          <w:p w14:paraId="52914809">
            <w:pPr>
              <w:spacing w:line="280" w:lineRule="exact"/>
              <w:contextualSpacing/>
              <w:jc w:val="center"/>
              <w:rPr>
                <w:szCs w:val="21"/>
              </w:rPr>
            </w:pPr>
            <w:r>
              <w:rPr>
                <w:rFonts w:hint="eastAsia"/>
                <w:szCs w:val="21"/>
              </w:rPr>
              <w:t>2</w:t>
            </w:r>
            <w:r>
              <w:rPr>
                <w:rFonts w:hint="eastAsia" w:ascii="宋体" w:hAnsi="宋体"/>
                <w:szCs w:val="21"/>
              </w:rPr>
              <w:t>分</w:t>
            </w:r>
          </w:p>
        </w:tc>
      </w:tr>
      <w:tr w14:paraId="70B7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70" w:type="dxa"/>
            <w:tcBorders>
              <w:top w:val="single" w:color="auto" w:sz="4" w:space="0"/>
              <w:left w:val="single" w:color="auto" w:sz="4" w:space="0"/>
              <w:bottom w:val="single" w:color="auto" w:sz="4" w:space="0"/>
              <w:right w:val="single" w:color="auto" w:sz="2" w:space="0"/>
            </w:tcBorders>
            <w:tcMar>
              <w:left w:w="0" w:type="dxa"/>
              <w:right w:w="0" w:type="dxa"/>
            </w:tcMar>
            <w:vAlign w:val="center"/>
          </w:tcPr>
          <w:p w14:paraId="1A0E9DBF">
            <w:pPr>
              <w:spacing w:line="280" w:lineRule="exact"/>
              <w:contextualSpacing/>
              <w:jc w:val="center"/>
              <w:rPr>
                <w:snapToGrid w:val="0"/>
                <w:spacing w:val="-4"/>
                <w:szCs w:val="21"/>
              </w:rPr>
            </w:pPr>
            <w:r>
              <w:rPr>
                <w:rFonts w:ascii="宋体" w:hAnsi="宋体"/>
                <w:szCs w:val="21"/>
              </w:rPr>
              <w:t>价格分</w:t>
            </w:r>
            <w:r>
              <w:rPr>
                <w:rFonts w:hint="eastAsia" w:ascii="宋体" w:hAnsi="宋体"/>
                <w:szCs w:val="21"/>
              </w:rPr>
              <w:t>15</w:t>
            </w:r>
            <w:r>
              <w:rPr>
                <w:rFonts w:ascii="宋体" w:hAnsi="宋体"/>
                <w:szCs w:val="21"/>
              </w:rPr>
              <w:t>分</w:t>
            </w:r>
          </w:p>
        </w:tc>
        <w:tc>
          <w:tcPr>
            <w:tcW w:w="7794" w:type="dxa"/>
            <w:tcBorders>
              <w:top w:val="single" w:color="auto" w:sz="4" w:space="0"/>
              <w:left w:val="single" w:color="auto" w:sz="4" w:space="0"/>
              <w:bottom w:val="single" w:color="auto" w:sz="4" w:space="0"/>
              <w:right w:val="single" w:color="auto" w:sz="2" w:space="0"/>
            </w:tcBorders>
            <w:vAlign w:val="center"/>
          </w:tcPr>
          <w:p w14:paraId="4EDA9CEC">
            <w:pPr>
              <w:spacing w:line="280" w:lineRule="exact"/>
              <w:contextualSpacing/>
              <w:rPr>
                <w:rFonts w:hint="eastAsia"/>
                <w:szCs w:val="21"/>
              </w:rPr>
            </w:pPr>
            <w:r>
              <w:rPr>
                <w:rFonts w:hint="eastAsia"/>
                <w:szCs w:val="21"/>
              </w:rPr>
              <w:t>基准价格=有效响应单位中参与评审的价格的最低报价，基准价格得满分。</w:t>
            </w:r>
          </w:p>
          <w:p w14:paraId="0076B15E">
            <w:pPr>
              <w:spacing w:line="280" w:lineRule="exact"/>
              <w:contextualSpacing/>
              <w:rPr>
                <w:rFonts w:hint="eastAsia"/>
                <w:szCs w:val="21"/>
              </w:rPr>
            </w:pPr>
            <w:r>
              <w:rPr>
                <w:rFonts w:hint="eastAsia"/>
                <w:szCs w:val="21"/>
              </w:rPr>
              <w:t>磋商报价得分=基准价格÷参与评审的价格×价格满分分值。</w:t>
            </w:r>
          </w:p>
          <w:p w14:paraId="6E49BF08">
            <w:pPr>
              <w:spacing w:line="280" w:lineRule="exact"/>
              <w:contextualSpacing/>
              <w:rPr>
                <w:szCs w:val="21"/>
              </w:rPr>
            </w:pPr>
            <w:r>
              <w:rPr>
                <w:rFonts w:hint="eastAsia"/>
                <w:szCs w:val="21"/>
              </w:rPr>
              <w:t>（磋商报价得分以四舍五入方法整合到小数点后两位）</w:t>
            </w:r>
          </w:p>
        </w:tc>
        <w:tc>
          <w:tcPr>
            <w:tcW w:w="670" w:type="dxa"/>
            <w:tcBorders>
              <w:top w:val="single" w:color="auto" w:sz="4" w:space="0"/>
              <w:left w:val="single" w:color="auto" w:sz="4" w:space="0"/>
              <w:bottom w:val="single" w:color="auto" w:sz="4" w:space="0"/>
              <w:right w:val="single" w:color="auto" w:sz="2" w:space="0"/>
            </w:tcBorders>
            <w:vAlign w:val="center"/>
          </w:tcPr>
          <w:p w14:paraId="33AF362B">
            <w:pPr>
              <w:spacing w:line="280" w:lineRule="exact"/>
              <w:jc w:val="center"/>
              <w:rPr>
                <w:rFonts w:ascii="宋体" w:hAnsi="宋体" w:cs="宋体"/>
                <w:szCs w:val="21"/>
              </w:rPr>
            </w:pPr>
            <w:r>
              <w:rPr>
                <w:rFonts w:hint="eastAsia" w:ascii="宋体" w:hAnsi="宋体" w:cs="宋体"/>
                <w:szCs w:val="21"/>
              </w:rPr>
              <w:t>15</w:t>
            </w:r>
            <w:r>
              <w:rPr>
                <w:rFonts w:hint="eastAsia" w:ascii="宋体" w:hAnsi="宋体"/>
                <w:szCs w:val="21"/>
              </w:rPr>
              <w:t>分</w:t>
            </w:r>
          </w:p>
        </w:tc>
      </w:tr>
      <w:tr w14:paraId="7289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34" w:type="dxa"/>
            <w:gridSpan w:val="3"/>
            <w:tcBorders>
              <w:top w:val="single" w:color="auto" w:sz="4" w:space="0"/>
              <w:left w:val="single" w:color="auto" w:sz="4" w:space="0"/>
              <w:bottom w:val="single" w:color="auto" w:sz="4" w:space="0"/>
              <w:right w:val="single" w:color="auto" w:sz="2" w:space="0"/>
            </w:tcBorders>
            <w:tcMar>
              <w:left w:w="0" w:type="dxa"/>
              <w:right w:w="0" w:type="dxa"/>
            </w:tcMar>
            <w:vAlign w:val="center"/>
          </w:tcPr>
          <w:p w14:paraId="47B8496B">
            <w:pPr>
              <w:spacing w:line="280" w:lineRule="exact"/>
              <w:jc w:val="center"/>
              <w:rPr>
                <w:rFonts w:hint="eastAsia" w:ascii="宋体" w:hAnsi="宋体" w:cs="宋体"/>
                <w:szCs w:val="21"/>
              </w:rPr>
            </w:pPr>
            <w:r>
              <w:rPr>
                <w:rFonts w:ascii="宋体" w:hAnsi="宋体"/>
                <w:szCs w:val="21"/>
              </w:rPr>
              <w:t>综合评分得分（满分100分）</w:t>
            </w:r>
          </w:p>
        </w:tc>
      </w:tr>
    </w:tbl>
    <w:p w14:paraId="0CB26AB1">
      <w:pPr>
        <w:spacing w:line="360" w:lineRule="auto"/>
        <w:rPr>
          <w:rFonts w:hint="eastAsia"/>
          <w:sz w:val="24"/>
        </w:rPr>
      </w:pPr>
      <w:r>
        <w:rPr>
          <w:rFonts w:hint="eastAsia" w:hAnsi="宋体" w:cs="宋体"/>
        </w:rPr>
        <w:t>计算公式：响应单位的最终得分= 技术商务得分+最终报价价格得分（所有分值四舍五入保留到小数点后两位）。</w:t>
      </w:r>
    </w:p>
    <w:sectPr>
      <w:headerReference r:id="rId4" w:type="first"/>
      <w:footerReference r:id="rId6" w:type="first"/>
      <w:headerReference r:id="rId3" w:type="default"/>
      <w:footerReference r:id="rId5" w:type="default"/>
      <w:pgSz w:w="11906" w:h="16838"/>
      <w:pgMar w:top="1474" w:right="1558" w:bottom="1247" w:left="1797" w:header="851" w:footer="851" w:gutter="0"/>
      <w:cols w:space="720" w:num="1"/>
      <w:titlePg/>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Arial Unicode MS">
    <w:altName w:val="宋体"/>
    <w:panose1 w:val="020B0604020202020204"/>
    <w:charset w:val="86"/>
    <w:family w:val="roman"/>
    <w:pitch w:val="default"/>
    <w:sig w:usb0="00000000" w:usb1="00000000" w:usb2="0000003F" w:usb3="00000000" w:csb0="603F01FF" w:csb1="FFFF0000"/>
  </w:font>
  <w:font w:name="汉鼎简细圆">
    <w:altName w:val="宋体"/>
    <w:panose1 w:val="00000000000000000000"/>
    <w:charset w:val="86"/>
    <w:family w:val="moder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E34C3">
    <w:pPr>
      <w:pStyle w:val="3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A513BB6">
                          <w:pPr>
                            <w:pStyle w:val="32"/>
                            <w:jc w:val="center"/>
                            <w:rPr>
                              <w:rStyle w:val="50"/>
                            </w:rPr>
                          </w:pPr>
                          <w:r>
                            <w:fldChar w:fldCharType="begin"/>
                          </w:r>
                          <w:r>
                            <w:rPr>
                              <w:rStyle w:val="50"/>
                            </w:rPr>
                            <w:instrText xml:space="preserve">PAGE  </w:instrText>
                          </w:r>
                          <w:r>
                            <w:fldChar w:fldCharType="separate"/>
                          </w:r>
                          <w:r>
                            <w:rPr>
                              <w:rStyle w:val="50"/>
                              <w:lang w:val="en-US" w:eastAsia="zh-CN"/>
                            </w:rPr>
                            <w:t>46</w:t>
                          </w:r>
                          <w:r>
                            <w:fldChar w:fldCharType="end"/>
                          </w: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height:144pt;width:144pt;mso-position-horizontal:center;mso-position-horizontal-relative:margin;mso-position-vertical:top;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pPZA0gAAAAUBAAAPAAAAAAAAAAEAIAAAACIAAABk&#10;cnMvZG93bnJldi54bWxQSwECFAAUAAAACACHTuJA91Bj0wwCAAAUBAAADgAAAAAAAAABACAAAAAh&#10;AQAAZHJzL2Uyb0RvYy54bWxQSwUGAAAAAAYABgBZAQAAnwUAAAAA&#10;">
              <v:fill on="f" focussize="0,0"/>
              <v:stroke on="f"/>
              <v:imagedata o:title=""/>
              <o:lock v:ext="edit" aspectratio="f"/>
              <v:textbox inset="0mm,0mm,0mm,0mm">
                <w:txbxContent>
                  <w:p w14:paraId="5A513BB6">
                    <w:pPr>
                      <w:pStyle w:val="32"/>
                      <w:jc w:val="center"/>
                      <w:rPr>
                        <w:rStyle w:val="50"/>
                      </w:rPr>
                    </w:pPr>
                    <w:r>
                      <w:fldChar w:fldCharType="begin"/>
                    </w:r>
                    <w:r>
                      <w:rPr>
                        <w:rStyle w:val="50"/>
                      </w:rPr>
                      <w:instrText xml:space="preserve">PAGE  </w:instrText>
                    </w:r>
                    <w:r>
                      <w:fldChar w:fldCharType="separate"/>
                    </w:r>
                    <w:r>
                      <w:rPr>
                        <w:rStyle w:val="50"/>
                        <w:lang w:val="en-US" w:eastAsia="zh-CN"/>
                      </w:rP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727D">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4B8EB0CB">
                          <w:pPr>
                            <w:pStyle w:val="32"/>
                            <w:jc w:val="center"/>
                            <w:rPr>
                              <w:rFonts w:hint="eastAsia"/>
                            </w:rPr>
                          </w:pPr>
                          <w:r>
                            <w:fldChar w:fldCharType="begin"/>
                          </w:r>
                          <w:r>
                            <w:instrText xml:space="preserve"> PAGE   \* MERGEFORMAT </w:instrText>
                          </w:r>
                          <w:r>
                            <w:fldChar w:fldCharType="separate"/>
                          </w:r>
                          <w:r>
                            <w:rPr>
                              <w:lang w:val="en-US" w:eastAsia="zh-CN"/>
                            </w:rPr>
                            <w:t>2</w:t>
                          </w:r>
                          <w:r>
                            <w:fldChar w:fldCharType="end"/>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height:144pt;width:144pt;mso-position-horizontal:center;mso-position-horizontal-relative:margin;mso-position-vertical:top;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&#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mk9kDSAAAABQEAAA8AAAAAAAAAAQAgAAAAIgAAAGRy&#10;cy9kb3ducmV2LnhtbFBLAQIUABQAAAAIAIdO4kBRJv1SCwIAABQEAAAOAAAAAAAAAAEAIAAAACEB&#10;AABkcnMvZTJvRG9jLnhtbFBLBQYAAAAABgAGAFkBAACeBQAAAAA=&#10;">
              <v:fill on="f" focussize="0,0"/>
              <v:stroke on="f"/>
              <v:imagedata o:title=""/>
              <o:lock v:ext="edit" aspectratio="f"/>
              <v:textbox inset="0mm,0mm,0mm,0mm">
                <w:txbxContent>
                  <w:p w14:paraId="4B8EB0CB">
                    <w:pPr>
                      <w:pStyle w:val="32"/>
                      <w:jc w:val="center"/>
                      <w:rPr>
                        <w:rFonts w:hint="eastAsia"/>
                      </w:rPr>
                    </w:pPr>
                    <w:r>
                      <w:fldChar w:fldCharType="begin"/>
                    </w:r>
                    <w:r>
                      <w:instrText xml:space="preserve"> PAGE   \* MERGEFORMAT </w:instrText>
                    </w:r>
                    <w:r>
                      <w:fldChar w:fldCharType="separate"/>
                    </w:r>
                    <w:r>
                      <w:rPr>
                        <w:lang w:val="en-US" w:eastAsia="zh-CN"/>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5675C">
    <w:pPr>
      <w:pStyle w:val="34"/>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D520A">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2"/>
      <w:lvlText w:val="%1."/>
      <w:lvlJc w:val="left"/>
      <w:pPr>
        <w:tabs>
          <w:tab w:val="left" w:pos="1200"/>
        </w:tabs>
        <w:ind w:left="1200" w:hanging="360"/>
      </w:pPr>
    </w:lvl>
  </w:abstractNum>
  <w:abstractNum w:abstractNumId="1">
    <w:nsid w:val="00000003"/>
    <w:multiLevelType w:val="singleLevel"/>
    <w:tmpl w:val="00000003"/>
    <w:lvl w:ilvl="0" w:tentative="0">
      <w:start w:val="2"/>
      <w:numFmt w:val="decimal"/>
      <w:pStyle w:val="120"/>
      <w:suff w:val="nothing"/>
      <w:lvlText w:val="%1、"/>
      <w:lvlJc w:val="left"/>
      <w:pPr>
        <w:tabs>
          <w:tab w:val="left" w:pos="0"/>
        </w:tabs>
        <w:ind w:left="0" w:firstLine="0"/>
      </w:pPr>
    </w:lvl>
  </w:abstractNum>
  <w:abstractNum w:abstractNumId="2">
    <w:nsid w:val="02423426"/>
    <w:multiLevelType w:val="singleLevel"/>
    <w:tmpl w:val="02423426"/>
    <w:lvl w:ilvl="0" w:tentative="0">
      <w:start w:val="1"/>
      <w:numFmt w:val="bullet"/>
      <w:suff w:val="nothing"/>
      <w:lvlText w:val=""/>
      <w:lvlJc w:val="left"/>
      <w:pPr>
        <w:ind w:left="4248" w:hanging="420"/>
      </w:pPr>
      <w:rPr>
        <w:rFonts w:hint="default" w:ascii="Wingdings" w:hAnsi="Wingdings"/>
      </w:rPr>
    </w:lvl>
  </w:abstractNum>
  <w:abstractNum w:abstractNumId="3">
    <w:nsid w:val="2327489D"/>
    <w:multiLevelType w:val="multilevel"/>
    <w:tmpl w:val="232748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4E2185"/>
    <w:multiLevelType w:val="multilevel"/>
    <w:tmpl w:val="274E2185"/>
    <w:lvl w:ilvl="0" w:tentative="0">
      <w:start w:val="1"/>
      <w:numFmt w:val="lowerLetter"/>
      <w:suff w:val="nothing"/>
      <w:lvlText w:val="%1."/>
      <w:lvlJc w:val="left"/>
      <w:pPr>
        <w:ind w:left="454" w:hanging="45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AC5D36"/>
    <w:multiLevelType w:val="multilevel"/>
    <w:tmpl w:val="4AAC5D36"/>
    <w:lvl w:ilvl="0" w:tentative="0">
      <w:start w:val="1"/>
      <w:numFmt w:val="lowerLetter"/>
      <w:suff w:val="nothing"/>
      <w:lvlText w:val="%1."/>
      <w:lvlJc w:val="left"/>
      <w:pPr>
        <w:ind w:left="454" w:hanging="45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19FF94"/>
    <w:multiLevelType w:val="multilevel"/>
    <w:tmpl w:val="5B19FF94"/>
    <w:lvl w:ilvl="0" w:tentative="0">
      <w:start w:val="1"/>
      <w:numFmt w:val="lowerLetter"/>
      <w:suff w:val="nothing"/>
      <w:lvlText w:val="%1."/>
      <w:lvlJc w:val="left"/>
      <w:pPr>
        <w:ind w:left="454" w:hanging="45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AED5EF"/>
    <w:multiLevelType w:val="singleLevel"/>
    <w:tmpl w:val="73AED5EF"/>
    <w:lvl w:ilvl="0" w:tentative="0">
      <w:start w:val="2"/>
      <w:numFmt w:val="chineseCounting"/>
      <w:suff w:val="nothing"/>
      <w:lvlText w:val="%1、"/>
      <w:lvlJc w:val="left"/>
      <w:rPr>
        <w:rFonts w:hint="eastAsia"/>
      </w:rPr>
    </w:lvl>
  </w:abstractNum>
  <w:num w:numId="1">
    <w:abstractNumId w:val="0"/>
  </w:num>
  <w:num w:numId="2">
    <w:abstractNumId w:val="1"/>
  </w:num>
  <w:num w:numId="3">
    <w:abstractNumId w:val="7"/>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YjgyOWM4YjNhNzM5NDUwNDgxYWRjMmNkZTUwYTEifQ=="/>
  </w:docVars>
  <w:rsids>
    <w:rsidRoot w:val="00172A27"/>
    <w:rsid w:val="00002B5A"/>
    <w:rsid w:val="00003C84"/>
    <w:rsid w:val="00004DAD"/>
    <w:rsid w:val="000069F8"/>
    <w:rsid w:val="00010EA9"/>
    <w:rsid w:val="00010EE5"/>
    <w:rsid w:val="000128FE"/>
    <w:rsid w:val="000146C4"/>
    <w:rsid w:val="00014EE8"/>
    <w:rsid w:val="00016A1A"/>
    <w:rsid w:val="00017183"/>
    <w:rsid w:val="00022EAC"/>
    <w:rsid w:val="00034F08"/>
    <w:rsid w:val="00037005"/>
    <w:rsid w:val="00042C9E"/>
    <w:rsid w:val="00045CE8"/>
    <w:rsid w:val="00047E2F"/>
    <w:rsid w:val="00050BCE"/>
    <w:rsid w:val="0005393E"/>
    <w:rsid w:val="00054AF2"/>
    <w:rsid w:val="00054FE4"/>
    <w:rsid w:val="00056325"/>
    <w:rsid w:val="000644F4"/>
    <w:rsid w:val="000646DB"/>
    <w:rsid w:val="000657C7"/>
    <w:rsid w:val="00065BE7"/>
    <w:rsid w:val="00066E18"/>
    <w:rsid w:val="00067097"/>
    <w:rsid w:val="00071BF1"/>
    <w:rsid w:val="00083CF4"/>
    <w:rsid w:val="000862F6"/>
    <w:rsid w:val="000923A4"/>
    <w:rsid w:val="000947C1"/>
    <w:rsid w:val="000969D5"/>
    <w:rsid w:val="000A097B"/>
    <w:rsid w:val="000A1D53"/>
    <w:rsid w:val="000A1F1F"/>
    <w:rsid w:val="000A5387"/>
    <w:rsid w:val="000B0A91"/>
    <w:rsid w:val="000B1673"/>
    <w:rsid w:val="000B1FCD"/>
    <w:rsid w:val="000B3483"/>
    <w:rsid w:val="000B561C"/>
    <w:rsid w:val="000B6BB2"/>
    <w:rsid w:val="000B77EB"/>
    <w:rsid w:val="000C2A08"/>
    <w:rsid w:val="000C2A1F"/>
    <w:rsid w:val="000C37C7"/>
    <w:rsid w:val="000C58DC"/>
    <w:rsid w:val="000C7437"/>
    <w:rsid w:val="000D0647"/>
    <w:rsid w:val="000D22D8"/>
    <w:rsid w:val="000D35A5"/>
    <w:rsid w:val="000D44FF"/>
    <w:rsid w:val="000D45D5"/>
    <w:rsid w:val="000D6E35"/>
    <w:rsid w:val="000D74FA"/>
    <w:rsid w:val="000E1CC3"/>
    <w:rsid w:val="000E61BB"/>
    <w:rsid w:val="000F0F40"/>
    <w:rsid w:val="000F2B54"/>
    <w:rsid w:val="000F5E84"/>
    <w:rsid w:val="000F6B8C"/>
    <w:rsid w:val="00100E1E"/>
    <w:rsid w:val="00103D22"/>
    <w:rsid w:val="00106050"/>
    <w:rsid w:val="0010609B"/>
    <w:rsid w:val="00107904"/>
    <w:rsid w:val="001143D4"/>
    <w:rsid w:val="00115360"/>
    <w:rsid w:val="00115E82"/>
    <w:rsid w:val="001218CA"/>
    <w:rsid w:val="00130BED"/>
    <w:rsid w:val="00132400"/>
    <w:rsid w:val="00133732"/>
    <w:rsid w:val="00136F7A"/>
    <w:rsid w:val="0013739C"/>
    <w:rsid w:val="00140DD6"/>
    <w:rsid w:val="00141B32"/>
    <w:rsid w:val="0014574C"/>
    <w:rsid w:val="001511C5"/>
    <w:rsid w:val="00152D27"/>
    <w:rsid w:val="0015306E"/>
    <w:rsid w:val="00153ABF"/>
    <w:rsid w:val="00156F28"/>
    <w:rsid w:val="00157554"/>
    <w:rsid w:val="00160606"/>
    <w:rsid w:val="00162A84"/>
    <w:rsid w:val="00170B6D"/>
    <w:rsid w:val="001719FA"/>
    <w:rsid w:val="001724DF"/>
    <w:rsid w:val="00172BDA"/>
    <w:rsid w:val="00172D19"/>
    <w:rsid w:val="001732A7"/>
    <w:rsid w:val="00173CFF"/>
    <w:rsid w:val="00175567"/>
    <w:rsid w:val="00175CA5"/>
    <w:rsid w:val="001777F8"/>
    <w:rsid w:val="00182A48"/>
    <w:rsid w:val="00184837"/>
    <w:rsid w:val="00187F26"/>
    <w:rsid w:val="001916DA"/>
    <w:rsid w:val="001917A8"/>
    <w:rsid w:val="00197DB5"/>
    <w:rsid w:val="001A0800"/>
    <w:rsid w:val="001A26A1"/>
    <w:rsid w:val="001A2700"/>
    <w:rsid w:val="001A7887"/>
    <w:rsid w:val="001B614D"/>
    <w:rsid w:val="001B623B"/>
    <w:rsid w:val="001B667C"/>
    <w:rsid w:val="001B78E2"/>
    <w:rsid w:val="001B7DF3"/>
    <w:rsid w:val="001C1231"/>
    <w:rsid w:val="001C3917"/>
    <w:rsid w:val="001C4012"/>
    <w:rsid w:val="001C41A1"/>
    <w:rsid w:val="001C583B"/>
    <w:rsid w:val="001C66F4"/>
    <w:rsid w:val="001C686B"/>
    <w:rsid w:val="001D3DDA"/>
    <w:rsid w:val="001D3F99"/>
    <w:rsid w:val="001D7F77"/>
    <w:rsid w:val="001E25CE"/>
    <w:rsid w:val="001E2DB7"/>
    <w:rsid w:val="001E35BB"/>
    <w:rsid w:val="001E432E"/>
    <w:rsid w:val="001E6092"/>
    <w:rsid w:val="001E68D3"/>
    <w:rsid w:val="001E72FC"/>
    <w:rsid w:val="001F5D1A"/>
    <w:rsid w:val="001F7A32"/>
    <w:rsid w:val="002058A2"/>
    <w:rsid w:val="00206046"/>
    <w:rsid w:val="00215668"/>
    <w:rsid w:val="00215D29"/>
    <w:rsid w:val="00217CC4"/>
    <w:rsid w:val="002207E9"/>
    <w:rsid w:val="00223627"/>
    <w:rsid w:val="00235F86"/>
    <w:rsid w:val="00237C4B"/>
    <w:rsid w:val="002446EA"/>
    <w:rsid w:val="00247539"/>
    <w:rsid w:val="00251396"/>
    <w:rsid w:val="0025643C"/>
    <w:rsid w:val="002621FA"/>
    <w:rsid w:val="002637FD"/>
    <w:rsid w:val="002660E8"/>
    <w:rsid w:val="00273C48"/>
    <w:rsid w:val="002744E9"/>
    <w:rsid w:val="00277DAB"/>
    <w:rsid w:val="00284AC1"/>
    <w:rsid w:val="002877B6"/>
    <w:rsid w:val="00295D96"/>
    <w:rsid w:val="00295E6D"/>
    <w:rsid w:val="002A60BE"/>
    <w:rsid w:val="002A64EC"/>
    <w:rsid w:val="002A7C16"/>
    <w:rsid w:val="002B1DB1"/>
    <w:rsid w:val="002B4A32"/>
    <w:rsid w:val="002B6B97"/>
    <w:rsid w:val="002C16CF"/>
    <w:rsid w:val="002C7B9E"/>
    <w:rsid w:val="002D26B5"/>
    <w:rsid w:val="002D30D0"/>
    <w:rsid w:val="002D3B5F"/>
    <w:rsid w:val="002E23EB"/>
    <w:rsid w:val="002E291F"/>
    <w:rsid w:val="002E485A"/>
    <w:rsid w:val="002E6443"/>
    <w:rsid w:val="002E703C"/>
    <w:rsid w:val="002F152F"/>
    <w:rsid w:val="002F1BFC"/>
    <w:rsid w:val="002F2CDC"/>
    <w:rsid w:val="003045D6"/>
    <w:rsid w:val="00306F35"/>
    <w:rsid w:val="0031198D"/>
    <w:rsid w:val="00316F3A"/>
    <w:rsid w:val="00321D5D"/>
    <w:rsid w:val="00324AE9"/>
    <w:rsid w:val="003260B8"/>
    <w:rsid w:val="0033032B"/>
    <w:rsid w:val="00335E9E"/>
    <w:rsid w:val="00341A53"/>
    <w:rsid w:val="0034611B"/>
    <w:rsid w:val="00352BBC"/>
    <w:rsid w:val="00353ED5"/>
    <w:rsid w:val="00354A7B"/>
    <w:rsid w:val="00361F93"/>
    <w:rsid w:val="0036250E"/>
    <w:rsid w:val="00362E27"/>
    <w:rsid w:val="00363640"/>
    <w:rsid w:val="00364608"/>
    <w:rsid w:val="00367A97"/>
    <w:rsid w:val="003739A8"/>
    <w:rsid w:val="003775CA"/>
    <w:rsid w:val="00382F61"/>
    <w:rsid w:val="00383D41"/>
    <w:rsid w:val="00386A7C"/>
    <w:rsid w:val="00395322"/>
    <w:rsid w:val="003971D2"/>
    <w:rsid w:val="003B148D"/>
    <w:rsid w:val="003B6295"/>
    <w:rsid w:val="003C6EC1"/>
    <w:rsid w:val="003C7ECE"/>
    <w:rsid w:val="003D31B1"/>
    <w:rsid w:val="003E1D65"/>
    <w:rsid w:val="003E297A"/>
    <w:rsid w:val="003E4EE3"/>
    <w:rsid w:val="003F74F1"/>
    <w:rsid w:val="004011BB"/>
    <w:rsid w:val="00401751"/>
    <w:rsid w:val="00404E8D"/>
    <w:rsid w:val="00410429"/>
    <w:rsid w:val="004161EB"/>
    <w:rsid w:val="0041699C"/>
    <w:rsid w:val="004170FE"/>
    <w:rsid w:val="004200E9"/>
    <w:rsid w:val="00422D3C"/>
    <w:rsid w:val="00425CD1"/>
    <w:rsid w:val="00431C5D"/>
    <w:rsid w:val="00434B44"/>
    <w:rsid w:val="00435FCD"/>
    <w:rsid w:val="0044080A"/>
    <w:rsid w:val="004411EE"/>
    <w:rsid w:val="00442D97"/>
    <w:rsid w:val="00446E34"/>
    <w:rsid w:val="00446E55"/>
    <w:rsid w:val="004540D4"/>
    <w:rsid w:val="00455576"/>
    <w:rsid w:val="00462D6F"/>
    <w:rsid w:val="004633FC"/>
    <w:rsid w:val="00463AAD"/>
    <w:rsid w:val="00466513"/>
    <w:rsid w:val="00473309"/>
    <w:rsid w:val="004747CC"/>
    <w:rsid w:val="00476D44"/>
    <w:rsid w:val="004779D6"/>
    <w:rsid w:val="0048579A"/>
    <w:rsid w:val="004913C5"/>
    <w:rsid w:val="004929E2"/>
    <w:rsid w:val="00494902"/>
    <w:rsid w:val="00497BEA"/>
    <w:rsid w:val="004A00AB"/>
    <w:rsid w:val="004A02F7"/>
    <w:rsid w:val="004A1801"/>
    <w:rsid w:val="004A5940"/>
    <w:rsid w:val="004B4D30"/>
    <w:rsid w:val="004B66BF"/>
    <w:rsid w:val="004B6905"/>
    <w:rsid w:val="004B76EF"/>
    <w:rsid w:val="004C08C4"/>
    <w:rsid w:val="004C500C"/>
    <w:rsid w:val="004D34F9"/>
    <w:rsid w:val="004D3A99"/>
    <w:rsid w:val="004E32B3"/>
    <w:rsid w:val="004E481E"/>
    <w:rsid w:val="004E50EA"/>
    <w:rsid w:val="004F172D"/>
    <w:rsid w:val="004F30A5"/>
    <w:rsid w:val="0050231D"/>
    <w:rsid w:val="0050388F"/>
    <w:rsid w:val="00520337"/>
    <w:rsid w:val="00521973"/>
    <w:rsid w:val="00521A21"/>
    <w:rsid w:val="005244A8"/>
    <w:rsid w:val="005246AE"/>
    <w:rsid w:val="005271E6"/>
    <w:rsid w:val="005275C9"/>
    <w:rsid w:val="005276AC"/>
    <w:rsid w:val="00530FEB"/>
    <w:rsid w:val="0053249E"/>
    <w:rsid w:val="005332BF"/>
    <w:rsid w:val="005340E2"/>
    <w:rsid w:val="00534CB1"/>
    <w:rsid w:val="00541690"/>
    <w:rsid w:val="0055346F"/>
    <w:rsid w:val="00557C5F"/>
    <w:rsid w:val="00561452"/>
    <w:rsid w:val="005624B6"/>
    <w:rsid w:val="005649B6"/>
    <w:rsid w:val="005675D7"/>
    <w:rsid w:val="00570134"/>
    <w:rsid w:val="00575C53"/>
    <w:rsid w:val="00576110"/>
    <w:rsid w:val="005763A1"/>
    <w:rsid w:val="00577001"/>
    <w:rsid w:val="00580428"/>
    <w:rsid w:val="00584C2D"/>
    <w:rsid w:val="0058768D"/>
    <w:rsid w:val="00587F8B"/>
    <w:rsid w:val="00590DBB"/>
    <w:rsid w:val="00592EB2"/>
    <w:rsid w:val="00597C31"/>
    <w:rsid w:val="005A68DE"/>
    <w:rsid w:val="005A69DF"/>
    <w:rsid w:val="005B214D"/>
    <w:rsid w:val="005B66A5"/>
    <w:rsid w:val="005B7013"/>
    <w:rsid w:val="005B7424"/>
    <w:rsid w:val="005C4515"/>
    <w:rsid w:val="005C5FDA"/>
    <w:rsid w:val="005C7678"/>
    <w:rsid w:val="005D3DE6"/>
    <w:rsid w:val="005D415C"/>
    <w:rsid w:val="005D60DF"/>
    <w:rsid w:val="005D6929"/>
    <w:rsid w:val="005E47C2"/>
    <w:rsid w:val="005F06C5"/>
    <w:rsid w:val="005F0728"/>
    <w:rsid w:val="005F1C73"/>
    <w:rsid w:val="005F4F27"/>
    <w:rsid w:val="005F581D"/>
    <w:rsid w:val="005F5E2A"/>
    <w:rsid w:val="005F66BA"/>
    <w:rsid w:val="00604439"/>
    <w:rsid w:val="006046CC"/>
    <w:rsid w:val="00607E5A"/>
    <w:rsid w:val="00610FF8"/>
    <w:rsid w:val="00621B91"/>
    <w:rsid w:val="0062431D"/>
    <w:rsid w:val="00626F8A"/>
    <w:rsid w:val="00643175"/>
    <w:rsid w:val="00643539"/>
    <w:rsid w:val="006465C3"/>
    <w:rsid w:val="0065211E"/>
    <w:rsid w:val="006526F2"/>
    <w:rsid w:val="00656FB7"/>
    <w:rsid w:val="00661885"/>
    <w:rsid w:val="00666E00"/>
    <w:rsid w:val="006700E0"/>
    <w:rsid w:val="006736C5"/>
    <w:rsid w:val="00674DB4"/>
    <w:rsid w:val="00677B9F"/>
    <w:rsid w:val="00680479"/>
    <w:rsid w:val="006839AB"/>
    <w:rsid w:val="006840B6"/>
    <w:rsid w:val="00685316"/>
    <w:rsid w:val="00685AAD"/>
    <w:rsid w:val="00687D32"/>
    <w:rsid w:val="00692DF1"/>
    <w:rsid w:val="0069712B"/>
    <w:rsid w:val="00697745"/>
    <w:rsid w:val="006A1D08"/>
    <w:rsid w:val="006A3F80"/>
    <w:rsid w:val="006A56E4"/>
    <w:rsid w:val="006A5B26"/>
    <w:rsid w:val="006B56F1"/>
    <w:rsid w:val="006C2AD2"/>
    <w:rsid w:val="006C47EF"/>
    <w:rsid w:val="006C5B33"/>
    <w:rsid w:val="006D09AA"/>
    <w:rsid w:val="006D61B4"/>
    <w:rsid w:val="006D7C82"/>
    <w:rsid w:val="006E36EB"/>
    <w:rsid w:val="006E4A3C"/>
    <w:rsid w:val="006F2BEC"/>
    <w:rsid w:val="006F3CE4"/>
    <w:rsid w:val="006F4896"/>
    <w:rsid w:val="00700441"/>
    <w:rsid w:val="00710C2C"/>
    <w:rsid w:val="00712331"/>
    <w:rsid w:val="00716630"/>
    <w:rsid w:val="00722CCE"/>
    <w:rsid w:val="00726533"/>
    <w:rsid w:val="00731EA7"/>
    <w:rsid w:val="00733745"/>
    <w:rsid w:val="00742206"/>
    <w:rsid w:val="00745760"/>
    <w:rsid w:val="007474B8"/>
    <w:rsid w:val="0075187A"/>
    <w:rsid w:val="007534E4"/>
    <w:rsid w:val="00755E31"/>
    <w:rsid w:val="00761BC5"/>
    <w:rsid w:val="00763FC3"/>
    <w:rsid w:val="007667CF"/>
    <w:rsid w:val="00767871"/>
    <w:rsid w:val="00767974"/>
    <w:rsid w:val="00775A39"/>
    <w:rsid w:val="0077649D"/>
    <w:rsid w:val="007768A1"/>
    <w:rsid w:val="00777887"/>
    <w:rsid w:val="007815FC"/>
    <w:rsid w:val="007839A2"/>
    <w:rsid w:val="00784417"/>
    <w:rsid w:val="007859AE"/>
    <w:rsid w:val="007859BA"/>
    <w:rsid w:val="00786BB9"/>
    <w:rsid w:val="00790E8C"/>
    <w:rsid w:val="00791639"/>
    <w:rsid w:val="007963BC"/>
    <w:rsid w:val="007A16E4"/>
    <w:rsid w:val="007A1DE1"/>
    <w:rsid w:val="007A2111"/>
    <w:rsid w:val="007A3531"/>
    <w:rsid w:val="007B1344"/>
    <w:rsid w:val="007B5179"/>
    <w:rsid w:val="007B79B4"/>
    <w:rsid w:val="007C0E67"/>
    <w:rsid w:val="007C1EDC"/>
    <w:rsid w:val="007C21C7"/>
    <w:rsid w:val="007C46E1"/>
    <w:rsid w:val="007C4AE3"/>
    <w:rsid w:val="007D0A4C"/>
    <w:rsid w:val="007D20D1"/>
    <w:rsid w:val="007D6684"/>
    <w:rsid w:val="007D79BE"/>
    <w:rsid w:val="007D7AA0"/>
    <w:rsid w:val="007E0AD6"/>
    <w:rsid w:val="007E2A24"/>
    <w:rsid w:val="007E3511"/>
    <w:rsid w:val="007E6663"/>
    <w:rsid w:val="007F19E9"/>
    <w:rsid w:val="007F4C52"/>
    <w:rsid w:val="007F5218"/>
    <w:rsid w:val="007F7262"/>
    <w:rsid w:val="007F7C59"/>
    <w:rsid w:val="00805672"/>
    <w:rsid w:val="008114F5"/>
    <w:rsid w:val="00814BA8"/>
    <w:rsid w:val="008201F1"/>
    <w:rsid w:val="008206AE"/>
    <w:rsid w:val="0082138D"/>
    <w:rsid w:val="008239E4"/>
    <w:rsid w:val="008350D0"/>
    <w:rsid w:val="00835A9B"/>
    <w:rsid w:val="0083654B"/>
    <w:rsid w:val="00842EF8"/>
    <w:rsid w:val="00844A41"/>
    <w:rsid w:val="00845F1B"/>
    <w:rsid w:val="00846238"/>
    <w:rsid w:val="00852A29"/>
    <w:rsid w:val="00852DA1"/>
    <w:rsid w:val="00853AB9"/>
    <w:rsid w:val="00857B97"/>
    <w:rsid w:val="00861290"/>
    <w:rsid w:val="008636EF"/>
    <w:rsid w:val="00867E96"/>
    <w:rsid w:val="00871F60"/>
    <w:rsid w:val="00872DEC"/>
    <w:rsid w:val="0087309E"/>
    <w:rsid w:val="0087311A"/>
    <w:rsid w:val="008732BC"/>
    <w:rsid w:val="00877242"/>
    <w:rsid w:val="00880384"/>
    <w:rsid w:val="00880AEA"/>
    <w:rsid w:val="00880D1D"/>
    <w:rsid w:val="0089065A"/>
    <w:rsid w:val="00891F13"/>
    <w:rsid w:val="00894737"/>
    <w:rsid w:val="0089673F"/>
    <w:rsid w:val="00897984"/>
    <w:rsid w:val="00897DC2"/>
    <w:rsid w:val="008A57D0"/>
    <w:rsid w:val="008A5A7E"/>
    <w:rsid w:val="008A5DC1"/>
    <w:rsid w:val="008A657B"/>
    <w:rsid w:val="008A7A80"/>
    <w:rsid w:val="008B0F6F"/>
    <w:rsid w:val="008B2A39"/>
    <w:rsid w:val="008B4B12"/>
    <w:rsid w:val="008B57A1"/>
    <w:rsid w:val="008B62F1"/>
    <w:rsid w:val="008B7492"/>
    <w:rsid w:val="008C04D5"/>
    <w:rsid w:val="008C1D46"/>
    <w:rsid w:val="008C3986"/>
    <w:rsid w:val="008C668C"/>
    <w:rsid w:val="008D1236"/>
    <w:rsid w:val="008D5E60"/>
    <w:rsid w:val="008D61E8"/>
    <w:rsid w:val="008D6C31"/>
    <w:rsid w:val="008E57BA"/>
    <w:rsid w:val="008E6BB4"/>
    <w:rsid w:val="008F72B5"/>
    <w:rsid w:val="008F79B2"/>
    <w:rsid w:val="00906B23"/>
    <w:rsid w:val="00910C51"/>
    <w:rsid w:val="0091359E"/>
    <w:rsid w:val="00914E19"/>
    <w:rsid w:val="00914E76"/>
    <w:rsid w:val="00915D82"/>
    <w:rsid w:val="00916538"/>
    <w:rsid w:val="00921A3D"/>
    <w:rsid w:val="0092340D"/>
    <w:rsid w:val="00925163"/>
    <w:rsid w:val="0092679E"/>
    <w:rsid w:val="0093095C"/>
    <w:rsid w:val="00933891"/>
    <w:rsid w:val="00940063"/>
    <w:rsid w:val="00956E59"/>
    <w:rsid w:val="00957D13"/>
    <w:rsid w:val="0096178E"/>
    <w:rsid w:val="009642CD"/>
    <w:rsid w:val="00964AA2"/>
    <w:rsid w:val="0097079B"/>
    <w:rsid w:val="009709C0"/>
    <w:rsid w:val="00970C3A"/>
    <w:rsid w:val="0097395A"/>
    <w:rsid w:val="009774EC"/>
    <w:rsid w:val="0098161E"/>
    <w:rsid w:val="00987A9E"/>
    <w:rsid w:val="0099018E"/>
    <w:rsid w:val="00991CEB"/>
    <w:rsid w:val="009920BB"/>
    <w:rsid w:val="00994FED"/>
    <w:rsid w:val="00997604"/>
    <w:rsid w:val="009A2C82"/>
    <w:rsid w:val="009A2D08"/>
    <w:rsid w:val="009B011C"/>
    <w:rsid w:val="009B03AF"/>
    <w:rsid w:val="009B1CE8"/>
    <w:rsid w:val="009B22A6"/>
    <w:rsid w:val="009B553B"/>
    <w:rsid w:val="009B56C2"/>
    <w:rsid w:val="009C2808"/>
    <w:rsid w:val="009C45C3"/>
    <w:rsid w:val="009C72A7"/>
    <w:rsid w:val="009D0518"/>
    <w:rsid w:val="009D369F"/>
    <w:rsid w:val="009E0C0B"/>
    <w:rsid w:val="009E4CFD"/>
    <w:rsid w:val="009E50B5"/>
    <w:rsid w:val="009E52CE"/>
    <w:rsid w:val="009F7D29"/>
    <w:rsid w:val="00A011F0"/>
    <w:rsid w:val="00A046EB"/>
    <w:rsid w:val="00A0659C"/>
    <w:rsid w:val="00A12E13"/>
    <w:rsid w:val="00A20710"/>
    <w:rsid w:val="00A22667"/>
    <w:rsid w:val="00A23717"/>
    <w:rsid w:val="00A2531E"/>
    <w:rsid w:val="00A25FD9"/>
    <w:rsid w:val="00A27475"/>
    <w:rsid w:val="00A314C9"/>
    <w:rsid w:val="00A3192F"/>
    <w:rsid w:val="00A32D96"/>
    <w:rsid w:val="00A34AAF"/>
    <w:rsid w:val="00A35B17"/>
    <w:rsid w:val="00A37107"/>
    <w:rsid w:val="00A42243"/>
    <w:rsid w:val="00A4243A"/>
    <w:rsid w:val="00A42C25"/>
    <w:rsid w:val="00A458F4"/>
    <w:rsid w:val="00A45AC9"/>
    <w:rsid w:val="00A45F59"/>
    <w:rsid w:val="00A46B4A"/>
    <w:rsid w:val="00A50ABD"/>
    <w:rsid w:val="00A52D31"/>
    <w:rsid w:val="00A57BB3"/>
    <w:rsid w:val="00A60F2F"/>
    <w:rsid w:val="00A6231A"/>
    <w:rsid w:val="00A63A48"/>
    <w:rsid w:val="00A6610B"/>
    <w:rsid w:val="00A752CA"/>
    <w:rsid w:val="00A80F25"/>
    <w:rsid w:val="00A92810"/>
    <w:rsid w:val="00A93113"/>
    <w:rsid w:val="00A94350"/>
    <w:rsid w:val="00AA3262"/>
    <w:rsid w:val="00AA68D1"/>
    <w:rsid w:val="00AA6DD2"/>
    <w:rsid w:val="00AA749C"/>
    <w:rsid w:val="00AB166F"/>
    <w:rsid w:val="00AB2767"/>
    <w:rsid w:val="00AB2ACA"/>
    <w:rsid w:val="00AB3728"/>
    <w:rsid w:val="00AB7AF3"/>
    <w:rsid w:val="00AB7B9B"/>
    <w:rsid w:val="00AC19CE"/>
    <w:rsid w:val="00AC36CA"/>
    <w:rsid w:val="00AC5892"/>
    <w:rsid w:val="00AC5A83"/>
    <w:rsid w:val="00AC677E"/>
    <w:rsid w:val="00AD052C"/>
    <w:rsid w:val="00AD0530"/>
    <w:rsid w:val="00AD1176"/>
    <w:rsid w:val="00AD2F00"/>
    <w:rsid w:val="00AD4807"/>
    <w:rsid w:val="00AD5FB2"/>
    <w:rsid w:val="00AD7C6E"/>
    <w:rsid w:val="00AE33C9"/>
    <w:rsid w:val="00AE4D25"/>
    <w:rsid w:val="00AF5C64"/>
    <w:rsid w:val="00AF7501"/>
    <w:rsid w:val="00B03353"/>
    <w:rsid w:val="00B06CB4"/>
    <w:rsid w:val="00B11E13"/>
    <w:rsid w:val="00B146D3"/>
    <w:rsid w:val="00B176C1"/>
    <w:rsid w:val="00B206B7"/>
    <w:rsid w:val="00B20BA3"/>
    <w:rsid w:val="00B21DAE"/>
    <w:rsid w:val="00B2423B"/>
    <w:rsid w:val="00B2695D"/>
    <w:rsid w:val="00B2775B"/>
    <w:rsid w:val="00B30314"/>
    <w:rsid w:val="00B3175C"/>
    <w:rsid w:val="00B328A3"/>
    <w:rsid w:val="00B3319A"/>
    <w:rsid w:val="00B36CF1"/>
    <w:rsid w:val="00B379EA"/>
    <w:rsid w:val="00B40FF0"/>
    <w:rsid w:val="00B4174B"/>
    <w:rsid w:val="00B4204C"/>
    <w:rsid w:val="00B53C92"/>
    <w:rsid w:val="00B56961"/>
    <w:rsid w:val="00B56CB5"/>
    <w:rsid w:val="00B57805"/>
    <w:rsid w:val="00B57D43"/>
    <w:rsid w:val="00B62200"/>
    <w:rsid w:val="00B632AD"/>
    <w:rsid w:val="00B6490F"/>
    <w:rsid w:val="00B64BAB"/>
    <w:rsid w:val="00B66605"/>
    <w:rsid w:val="00B66665"/>
    <w:rsid w:val="00B676A7"/>
    <w:rsid w:val="00B72845"/>
    <w:rsid w:val="00B74C66"/>
    <w:rsid w:val="00B77438"/>
    <w:rsid w:val="00B86A5E"/>
    <w:rsid w:val="00B957DB"/>
    <w:rsid w:val="00B97937"/>
    <w:rsid w:val="00BA2AA2"/>
    <w:rsid w:val="00BA5943"/>
    <w:rsid w:val="00BA5AAE"/>
    <w:rsid w:val="00BB0E43"/>
    <w:rsid w:val="00BB1B17"/>
    <w:rsid w:val="00BB1B89"/>
    <w:rsid w:val="00BB2D20"/>
    <w:rsid w:val="00BC1D3F"/>
    <w:rsid w:val="00BC4767"/>
    <w:rsid w:val="00BD1F57"/>
    <w:rsid w:val="00BD3F96"/>
    <w:rsid w:val="00BD477E"/>
    <w:rsid w:val="00BE02A2"/>
    <w:rsid w:val="00BE16D6"/>
    <w:rsid w:val="00BE2E88"/>
    <w:rsid w:val="00BE3305"/>
    <w:rsid w:val="00BE4376"/>
    <w:rsid w:val="00BE7F4B"/>
    <w:rsid w:val="00BF1663"/>
    <w:rsid w:val="00BF23FF"/>
    <w:rsid w:val="00BF57B5"/>
    <w:rsid w:val="00BF661F"/>
    <w:rsid w:val="00C02FA7"/>
    <w:rsid w:val="00C0396C"/>
    <w:rsid w:val="00C04277"/>
    <w:rsid w:val="00C14E5F"/>
    <w:rsid w:val="00C21D39"/>
    <w:rsid w:val="00C2566C"/>
    <w:rsid w:val="00C36A8E"/>
    <w:rsid w:val="00C4083D"/>
    <w:rsid w:val="00C443B9"/>
    <w:rsid w:val="00C4447C"/>
    <w:rsid w:val="00C47344"/>
    <w:rsid w:val="00C54017"/>
    <w:rsid w:val="00C5450C"/>
    <w:rsid w:val="00C55FCD"/>
    <w:rsid w:val="00C5733D"/>
    <w:rsid w:val="00C61CD9"/>
    <w:rsid w:val="00C625B6"/>
    <w:rsid w:val="00C62FC3"/>
    <w:rsid w:val="00C65B5C"/>
    <w:rsid w:val="00C67FEF"/>
    <w:rsid w:val="00C7732D"/>
    <w:rsid w:val="00C775C8"/>
    <w:rsid w:val="00C85DCD"/>
    <w:rsid w:val="00C90458"/>
    <w:rsid w:val="00C9110D"/>
    <w:rsid w:val="00C95F88"/>
    <w:rsid w:val="00CA4A38"/>
    <w:rsid w:val="00CA66D2"/>
    <w:rsid w:val="00CA6EFB"/>
    <w:rsid w:val="00CB140A"/>
    <w:rsid w:val="00CB5188"/>
    <w:rsid w:val="00CB5218"/>
    <w:rsid w:val="00CB68FA"/>
    <w:rsid w:val="00CC00DB"/>
    <w:rsid w:val="00CC0216"/>
    <w:rsid w:val="00CC148D"/>
    <w:rsid w:val="00CC402F"/>
    <w:rsid w:val="00CC4EE3"/>
    <w:rsid w:val="00CC60B4"/>
    <w:rsid w:val="00CE0A40"/>
    <w:rsid w:val="00CE2833"/>
    <w:rsid w:val="00CE2866"/>
    <w:rsid w:val="00CE5553"/>
    <w:rsid w:val="00CE5D8F"/>
    <w:rsid w:val="00CF2E34"/>
    <w:rsid w:val="00CF2FBA"/>
    <w:rsid w:val="00CF3C4A"/>
    <w:rsid w:val="00D04A15"/>
    <w:rsid w:val="00D053C3"/>
    <w:rsid w:val="00D07012"/>
    <w:rsid w:val="00D107F2"/>
    <w:rsid w:val="00D1282E"/>
    <w:rsid w:val="00D13E6E"/>
    <w:rsid w:val="00D21631"/>
    <w:rsid w:val="00D267E2"/>
    <w:rsid w:val="00D276FE"/>
    <w:rsid w:val="00D30419"/>
    <w:rsid w:val="00D413DC"/>
    <w:rsid w:val="00D4306A"/>
    <w:rsid w:val="00D43BD0"/>
    <w:rsid w:val="00D443D7"/>
    <w:rsid w:val="00D47966"/>
    <w:rsid w:val="00D55ABE"/>
    <w:rsid w:val="00D64707"/>
    <w:rsid w:val="00D64AB3"/>
    <w:rsid w:val="00D67571"/>
    <w:rsid w:val="00D72EC0"/>
    <w:rsid w:val="00D7333D"/>
    <w:rsid w:val="00D74CA1"/>
    <w:rsid w:val="00D7570A"/>
    <w:rsid w:val="00D77A44"/>
    <w:rsid w:val="00D8197E"/>
    <w:rsid w:val="00D81FC7"/>
    <w:rsid w:val="00D94796"/>
    <w:rsid w:val="00D96E6C"/>
    <w:rsid w:val="00DA02E8"/>
    <w:rsid w:val="00DA19AA"/>
    <w:rsid w:val="00DA2A61"/>
    <w:rsid w:val="00DA3AA6"/>
    <w:rsid w:val="00DA4CFF"/>
    <w:rsid w:val="00DA661A"/>
    <w:rsid w:val="00DA6A41"/>
    <w:rsid w:val="00DB1BA2"/>
    <w:rsid w:val="00DC04AB"/>
    <w:rsid w:val="00DC16D8"/>
    <w:rsid w:val="00DC34AB"/>
    <w:rsid w:val="00DC54A0"/>
    <w:rsid w:val="00DD1A2F"/>
    <w:rsid w:val="00DD25F6"/>
    <w:rsid w:val="00DD375E"/>
    <w:rsid w:val="00DD61FA"/>
    <w:rsid w:val="00DD63E2"/>
    <w:rsid w:val="00DD6938"/>
    <w:rsid w:val="00DE09BE"/>
    <w:rsid w:val="00DE0B02"/>
    <w:rsid w:val="00DE1670"/>
    <w:rsid w:val="00DE4891"/>
    <w:rsid w:val="00DE583E"/>
    <w:rsid w:val="00DF0A64"/>
    <w:rsid w:val="00E02399"/>
    <w:rsid w:val="00E03001"/>
    <w:rsid w:val="00E05B04"/>
    <w:rsid w:val="00E14CEE"/>
    <w:rsid w:val="00E16205"/>
    <w:rsid w:val="00E221DD"/>
    <w:rsid w:val="00E23182"/>
    <w:rsid w:val="00E2661F"/>
    <w:rsid w:val="00E36228"/>
    <w:rsid w:val="00E37644"/>
    <w:rsid w:val="00E4152D"/>
    <w:rsid w:val="00E416D8"/>
    <w:rsid w:val="00E41F9E"/>
    <w:rsid w:val="00E42D51"/>
    <w:rsid w:val="00E46D7C"/>
    <w:rsid w:val="00E52055"/>
    <w:rsid w:val="00E54AFC"/>
    <w:rsid w:val="00E5711A"/>
    <w:rsid w:val="00E6548F"/>
    <w:rsid w:val="00E65495"/>
    <w:rsid w:val="00E702AC"/>
    <w:rsid w:val="00E7167C"/>
    <w:rsid w:val="00E73C0F"/>
    <w:rsid w:val="00E74539"/>
    <w:rsid w:val="00E77C2C"/>
    <w:rsid w:val="00E8319F"/>
    <w:rsid w:val="00E9039F"/>
    <w:rsid w:val="00E93766"/>
    <w:rsid w:val="00E94268"/>
    <w:rsid w:val="00E95261"/>
    <w:rsid w:val="00EA43B7"/>
    <w:rsid w:val="00EA5889"/>
    <w:rsid w:val="00EA709F"/>
    <w:rsid w:val="00EB0BF6"/>
    <w:rsid w:val="00EB1E6A"/>
    <w:rsid w:val="00EB29A7"/>
    <w:rsid w:val="00EB3626"/>
    <w:rsid w:val="00EB3C81"/>
    <w:rsid w:val="00EB52C8"/>
    <w:rsid w:val="00EB567D"/>
    <w:rsid w:val="00EC4247"/>
    <w:rsid w:val="00EC6BF8"/>
    <w:rsid w:val="00EC7034"/>
    <w:rsid w:val="00ED2A2A"/>
    <w:rsid w:val="00ED2D63"/>
    <w:rsid w:val="00ED454F"/>
    <w:rsid w:val="00ED74F8"/>
    <w:rsid w:val="00EE0588"/>
    <w:rsid w:val="00EE610F"/>
    <w:rsid w:val="00EE6BC8"/>
    <w:rsid w:val="00EE706B"/>
    <w:rsid w:val="00EE763E"/>
    <w:rsid w:val="00EF1EE0"/>
    <w:rsid w:val="00F00082"/>
    <w:rsid w:val="00F002DA"/>
    <w:rsid w:val="00F05F35"/>
    <w:rsid w:val="00F06855"/>
    <w:rsid w:val="00F07B34"/>
    <w:rsid w:val="00F11680"/>
    <w:rsid w:val="00F14044"/>
    <w:rsid w:val="00F316AE"/>
    <w:rsid w:val="00F32E09"/>
    <w:rsid w:val="00F3584E"/>
    <w:rsid w:val="00F36EF7"/>
    <w:rsid w:val="00F36FAF"/>
    <w:rsid w:val="00F40AB0"/>
    <w:rsid w:val="00F52E82"/>
    <w:rsid w:val="00F53BE1"/>
    <w:rsid w:val="00F57638"/>
    <w:rsid w:val="00F62555"/>
    <w:rsid w:val="00F62794"/>
    <w:rsid w:val="00F64F3D"/>
    <w:rsid w:val="00F67110"/>
    <w:rsid w:val="00F675BA"/>
    <w:rsid w:val="00F70F73"/>
    <w:rsid w:val="00F72EA8"/>
    <w:rsid w:val="00F76EBE"/>
    <w:rsid w:val="00F80167"/>
    <w:rsid w:val="00F80585"/>
    <w:rsid w:val="00F8207F"/>
    <w:rsid w:val="00F823DD"/>
    <w:rsid w:val="00F848C6"/>
    <w:rsid w:val="00F849A9"/>
    <w:rsid w:val="00FA31E5"/>
    <w:rsid w:val="00FA352F"/>
    <w:rsid w:val="00FA47A8"/>
    <w:rsid w:val="00FB0386"/>
    <w:rsid w:val="00FB45C8"/>
    <w:rsid w:val="00FB5366"/>
    <w:rsid w:val="00FC034C"/>
    <w:rsid w:val="00FC48A7"/>
    <w:rsid w:val="00FC4C6F"/>
    <w:rsid w:val="00FC5EC7"/>
    <w:rsid w:val="00FC6AC0"/>
    <w:rsid w:val="00FC6E59"/>
    <w:rsid w:val="00FC71E6"/>
    <w:rsid w:val="00FD1287"/>
    <w:rsid w:val="00FD2A65"/>
    <w:rsid w:val="00FD4390"/>
    <w:rsid w:val="00FE1459"/>
    <w:rsid w:val="00FE243D"/>
    <w:rsid w:val="00FE513E"/>
    <w:rsid w:val="00FE5222"/>
    <w:rsid w:val="00FE639C"/>
    <w:rsid w:val="00FF0626"/>
    <w:rsid w:val="00FF1A5E"/>
    <w:rsid w:val="00FF46B2"/>
    <w:rsid w:val="00FF4E24"/>
    <w:rsid w:val="00FF5C5B"/>
    <w:rsid w:val="01227A22"/>
    <w:rsid w:val="01C56D5D"/>
    <w:rsid w:val="01C96849"/>
    <w:rsid w:val="026E7AA3"/>
    <w:rsid w:val="02DA4EBE"/>
    <w:rsid w:val="03200295"/>
    <w:rsid w:val="035A20E2"/>
    <w:rsid w:val="04351B5F"/>
    <w:rsid w:val="049F343C"/>
    <w:rsid w:val="063E0A32"/>
    <w:rsid w:val="067C6FEE"/>
    <w:rsid w:val="069065F2"/>
    <w:rsid w:val="07267E44"/>
    <w:rsid w:val="07921036"/>
    <w:rsid w:val="07EE0989"/>
    <w:rsid w:val="083E3253"/>
    <w:rsid w:val="08646E76"/>
    <w:rsid w:val="0878647D"/>
    <w:rsid w:val="08A3235E"/>
    <w:rsid w:val="09281493"/>
    <w:rsid w:val="09D45680"/>
    <w:rsid w:val="0CFA48AC"/>
    <w:rsid w:val="0D963669"/>
    <w:rsid w:val="0E6C3A5E"/>
    <w:rsid w:val="0EC31D58"/>
    <w:rsid w:val="0EDD528C"/>
    <w:rsid w:val="0F461AB9"/>
    <w:rsid w:val="0F5A6718"/>
    <w:rsid w:val="0F8A5AAD"/>
    <w:rsid w:val="0FE06B2B"/>
    <w:rsid w:val="0FF06A88"/>
    <w:rsid w:val="10147E0F"/>
    <w:rsid w:val="10544648"/>
    <w:rsid w:val="1086555C"/>
    <w:rsid w:val="10AA48A4"/>
    <w:rsid w:val="119D1B0C"/>
    <w:rsid w:val="11B118DD"/>
    <w:rsid w:val="11C14677"/>
    <w:rsid w:val="11D725CE"/>
    <w:rsid w:val="13971512"/>
    <w:rsid w:val="13A75DAC"/>
    <w:rsid w:val="13CA09F7"/>
    <w:rsid w:val="14AB35FB"/>
    <w:rsid w:val="14F45230"/>
    <w:rsid w:val="16262B16"/>
    <w:rsid w:val="17284186"/>
    <w:rsid w:val="187015C3"/>
    <w:rsid w:val="18F74990"/>
    <w:rsid w:val="190A70FF"/>
    <w:rsid w:val="1B1D4C62"/>
    <w:rsid w:val="1B513605"/>
    <w:rsid w:val="1BAE2DFB"/>
    <w:rsid w:val="1BB259AF"/>
    <w:rsid w:val="1BF41E67"/>
    <w:rsid w:val="1C2B1434"/>
    <w:rsid w:val="1C573A80"/>
    <w:rsid w:val="1CC47A8B"/>
    <w:rsid w:val="1DFC38AB"/>
    <w:rsid w:val="1F3D1604"/>
    <w:rsid w:val="1F787A0A"/>
    <w:rsid w:val="1FAF3818"/>
    <w:rsid w:val="1FEF38BC"/>
    <w:rsid w:val="1FFF6285"/>
    <w:rsid w:val="209B1E1E"/>
    <w:rsid w:val="223C1E72"/>
    <w:rsid w:val="24140310"/>
    <w:rsid w:val="245226B8"/>
    <w:rsid w:val="24635125"/>
    <w:rsid w:val="24F2250B"/>
    <w:rsid w:val="25140E84"/>
    <w:rsid w:val="251C5DCE"/>
    <w:rsid w:val="2533755C"/>
    <w:rsid w:val="2539433E"/>
    <w:rsid w:val="26602206"/>
    <w:rsid w:val="26BB5E43"/>
    <w:rsid w:val="26F0310B"/>
    <w:rsid w:val="290D6683"/>
    <w:rsid w:val="297312AC"/>
    <w:rsid w:val="2A5E0991"/>
    <w:rsid w:val="2A80653E"/>
    <w:rsid w:val="2AA25D4B"/>
    <w:rsid w:val="2B187431"/>
    <w:rsid w:val="2B2E7556"/>
    <w:rsid w:val="2B324AEE"/>
    <w:rsid w:val="2B48367B"/>
    <w:rsid w:val="2C3B2DCD"/>
    <w:rsid w:val="2DBD5BA1"/>
    <w:rsid w:val="2E0C58A5"/>
    <w:rsid w:val="2E440819"/>
    <w:rsid w:val="2E690493"/>
    <w:rsid w:val="2E6F1E81"/>
    <w:rsid w:val="2EE76A63"/>
    <w:rsid w:val="2EEA15D4"/>
    <w:rsid w:val="2FAE702D"/>
    <w:rsid w:val="2FE429BB"/>
    <w:rsid w:val="30813705"/>
    <w:rsid w:val="312B688D"/>
    <w:rsid w:val="326276D3"/>
    <w:rsid w:val="32727C95"/>
    <w:rsid w:val="32AB0DDB"/>
    <w:rsid w:val="32AB6ADD"/>
    <w:rsid w:val="33945F70"/>
    <w:rsid w:val="354D6418"/>
    <w:rsid w:val="35582A4B"/>
    <w:rsid w:val="35AF0CFE"/>
    <w:rsid w:val="361F41CC"/>
    <w:rsid w:val="36547242"/>
    <w:rsid w:val="37AB7293"/>
    <w:rsid w:val="37B07A7B"/>
    <w:rsid w:val="39E15381"/>
    <w:rsid w:val="3A745EF5"/>
    <w:rsid w:val="3AAD5BAB"/>
    <w:rsid w:val="3AE37060"/>
    <w:rsid w:val="3B926D07"/>
    <w:rsid w:val="3BD7DF36"/>
    <w:rsid w:val="3BEBF9A4"/>
    <w:rsid w:val="3CD52281"/>
    <w:rsid w:val="3D5007A2"/>
    <w:rsid w:val="3D7F6348"/>
    <w:rsid w:val="3D8F7917"/>
    <w:rsid w:val="3E322776"/>
    <w:rsid w:val="3E6622F9"/>
    <w:rsid w:val="3E6B1947"/>
    <w:rsid w:val="3ECA4819"/>
    <w:rsid w:val="3ECA4F52"/>
    <w:rsid w:val="3F2521B4"/>
    <w:rsid w:val="3F29555F"/>
    <w:rsid w:val="3F7B44B2"/>
    <w:rsid w:val="3FEE07F8"/>
    <w:rsid w:val="40994C08"/>
    <w:rsid w:val="415A7E88"/>
    <w:rsid w:val="41DC429C"/>
    <w:rsid w:val="41E75503"/>
    <w:rsid w:val="428F5B1B"/>
    <w:rsid w:val="43030B33"/>
    <w:rsid w:val="441B2E6A"/>
    <w:rsid w:val="467810EC"/>
    <w:rsid w:val="46896661"/>
    <w:rsid w:val="470073ED"/>
    <w:rsid w:val="478551BE"/>
    <w:rsid w:val="47907D9B"/>
    <w:rsid w:val="47B8315F"/>
    <w:rsid w:val="48644C67"/>
    <w:rsid w:val="4885166B"/>
    <w:rsid w:val="49790378"/>
    <w:rsid w:val="49F369AE"/>
    <w:rsid w:val="4B142A6F"/>
    <w:rsid w:val="4B286A00"/>
    <w:rsid w:val="4CFEE8A3"/>
    <w:rsid w:val="4D660B95"/>
    <w:rsid w:val="4D6E4D26"/>
    <w:rsid w:val="4DD52FF7"/>
    <w:rsid w:val="4F88178B"/>
    <w:rsid w:val="4FB54E8E"/>
    <w:rsid w:val="507B41AF"/>
    <w:rsid w:val="51BA5E2C"/>
    <w:rsid w:val="53BA0CC5"/>
    <w:rsid w:val="54071A30"/>
    <w:rsid w:val="545A1DB5"/>
    <w:rsid w:val="54BD5383"/>
    <w:rsid w:val="54E148E3"/>
    <w:rsid w:val="55574E14"/>
    <w:rsid w:val="55F34962"/>
    <w:rsid w:val="569D5FA3"/>
    <w:rsid w:val="58232B8F"/>
    <w:rsid w:val="58783C9A"/>
    <w:rsid w:val="5899022E"/>
    <w:rsid w:val="58E16CF4"/>
    <w:rsid w:val="59C962AE"/>
    <w:rsid w:val="5A3A3AE5"/>
    <w:rsid w:val="5A647BDD"/>
    <w:rsid w:val="5AF26206"/>
    <w:rsid w:val="5C5003B3"/>
    <w:rsid w:val="5C55065D"/>
    <w:rsid w:val="5CE31AF3"/>
    <w:rsid w:val="5DDC0164"/>
    <w:rsid w:val="5E4E3EED"/>
    <w:rsid w:val="5E565A8E"/>
    <w:rsid w:val="5E8343A9"/>
    <w:rsid w:val="5EAC56AE"/>
    <w:rsid w:val="5EF3074C"/>
    <w:rsid w:val="5F4F667D"/>
    <w:rsid w:val="60E467FB"/>
    <w:rsid w:val="61664109"/>
    <w:rsid w:val="616F007A"/>
    <w:rsid w:val="617C0E30"/>
    <w:rsid w:val="62F133AA"/>
    <w:rsid w:val="63D57455"/>
    <w:rsid w:val="65645EFA"/>
    <w:rsid w:val="668138C4"/>
    <w:rsid w:val="668D58DA"/>
    <w:rsid w:val="66E26E7C"/>
    <w:rsid w:val="679413D5"/>
    <w:rsid w:val="68C335E9"/>
    <w:rsid w:val="6AA43CF2"/>
    <w:rsid w:val="6AB21AFA"/>
    <w:rsid w:val="6C7A503E"/>
    <w:rsid w:val="6CAC58B6"/>
    <w:rsid w:val="6E12638C"/>
    <w:rsid w:val="6E7B2495"/>
    <w:rsid w:val="6EF752E7"/>
    <w:rsid w:val="6F6FCFBE"/>
    <w:rsid w:val="6FCD86B5"/>
    <w:rsid w:val="70C97E1B"/>
    <w:rsid w:val="70F73101"/>
    <w:rsid w:val="712768F5"/>
    <w:rsid w:val="717C30F4"/>
    <w:rsid w:val="71D666AB"/>
    <w:rsid w:val="72B30178"/>
    <w:rsid w:val="72C62D8B"/>
    <w:rsid w:val="73512B07"/>
    <w:rsid w:val="73E21277"/>
    <w:rsid w:val="760A0EAA"/>
    <w:rsid w:val="76DD15A7"/>
    <w:rsid w:val="77391286"/>
    <w:rsid w:val="77843B2D"/>
    <w:rsid w:val="77920469"/>
    <w:rsid w:val="77DFBE06"/>
    <w:rsid w:val="785B21C7"/>
    <w:rsid w:val="7872505F"/>
    <w:rsid w:val="78DF0BB7"/>
    <w:rsid w:val="791A6399"/>
    <w:rsid w:val="797FA03E"/>
    <w:rsid w:val="799A6734"/>
    <w:rsid w:val="7A626B60"/>
    <w:rsid w:val="7BF5EECE"/>
    <w:rsid w:val="7CFFE675"/>
    <w:rsid w:val="7DB67961"/>
    <w:rsid w:val="7DBD1B49"/>
    <w:rsid w:val="7DBF3360"/>
    <w:rsid w:val="7E0822FA"/>
    <w:rsid w:val="7E3C2ACD"/>
    <w:rsid w:val="7EC363D0"/>
    <w:rsid w:val="7EDE3442"/>
    <w:rsid w:val="7F2A7E39"/>
    <w:rsid w:val="7FEF07F9"/>
    <w:rsid w:val="7FF9BDE2"/>
    <w:rsid w:val="97FD1445"/>
    <w:rsid w:val="B7E748AB"/>
    <w:rsid w:val="BE7E6548"/>
    <w:rsid w:val="BF67A3E1"/>
    <w:rsid w:val="CFB76E3C"/>
    <w:rsid w:val="D74E367E"/>
    <w:rsid w:val="D85F179E"/>
    <w:rsid w:val="EBFF89A3"/>
    <w:rsid w:val="EEEB9099"/>
    <w:rsid w:val="EF7D1DE7"/>
    <w:rsid w:val="F6BF39B9"/>
    <w:rsid w:val="F9DB8BDC"/>
    <w:rsid w:val="FAFE7D00"/>
    <w:rsid w:val="FDBEE049"/>
    <w:rsid w:val="FE278246"/>
    <w:rsid w:val="FEFE3ACB"/>
    <w:rsid w:val="FF78105C"/>
    <w:rsid w:val="FFA77990"/>
    <w:rsid w:val="FFA7A706"/>
    <w:rsid w:val="FFBEAD44"/>
    <w:rsid w:val="FFFA5D24"/>
    <w:rsid w:val="FFFB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7">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9">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10">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11">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12">
    <w:name w:val="heading 7"/>
    <w:basedOn w:val="1"/>
    <w:next w:val="1"/>
    <w:qFormat/>
    <w:uiPriority w:val="0"/>
    <w:pPr>
      <w:keepNext/>
      <w:keepLines/>
      <w:adjustRightInd w:val="0"/>
      <w:spacing w:before="240" w:after="64" w:line="319" w:lineRule="auto"/>
      <w:textAlignment w:val="baseline"/>
      <w:outlineLvl w:val="6"/>
    </w:pPr>
    <w:rPr>
      <w:b/>
      <w:szCs w:val="20"/>
    </w:rPr>
  </w:style>
  <w:style w:type="paragraph" w:styleId="13">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4">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8">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56"/>
    <w:unhideWhenUsed/>
    <w:qFormat/>
    <w:uiPriority w:val="99"/>
    <w:pPr>
      <w:spacing w:after="120" w:line="240" w:lineRule="auto"/>
      <w:ind w:left="420" w:leftChars="200" w:firstLine="420" w:firstLineChars="200"/>
    </w:pPr>
    <w:rPr>
      <w:sz w:val="21"/>
      <w:szCs w:val="24"/>
    </w:rPr>
  </w:style>
  <w:style w:type="paragraph" w:styleId="3">
    <w:name w:val="Body Text Indent"/>
    <w:basedOn w:val="1"/>
    <w:next w:val="1"/>
    <w:link w:val="55"/>
    <w:qFormat/>
    <w:uiPriority w:val="0"/>
    <w:pPr>
      <w:spacing w:line="200" w:lineRule="exact"/>
      <w:ind w:firstLine="301"/>
    </w:pPr>
    <w:rPr>
      <w:rFonts w:ascii="宋体"/>
      <w:spacing w:val="-4"/>
      <w:sz w:val="18"/>
      <w:szCs w:val="20"/>
    </w:rPr>
  </w:style>
  <w:style w:type="paragraph" w:styleId="4">
    <w:name w:val="Body Text"/>
    <w:basedOn w:val="1"/>
    <w:next w:val="5"/>
    <w:link w:val="57"/>
    <w:qFormat/>
    <w:uiPriority w:val="0"/>
    <w:pPr>
      <w:spacing w:after="120"/>
    </w:pPr>
    <w:rPr>
      <w:sz w:val="28"/>
    </w:rPr>
  </w:style>
  <w:style w:type="paragraph" w:styleId="5">
    <w:name w:val="Body Text First Indent"/>
    <w:basedOn w:val="4"/>
    <w:next w:val="1"/>
    <w:link w:val="58"/>
    <w:unhideWhenUsed/>
    <w:qFormat/>
    <w:uiPriority w:val="99"/>
    <w:pPr>
      <w:ind w:firstLine="420" w:firstLineChars="100"/>
    </w:pPr>
    <w:rPr>
      <w:sz w:val="21"/>
    </w:rPr>
  </w:style>
  <w:style w:type="paragraph" w:styleId="15">
    <w:name w:val="toc 7"/>
    <w:basedOn w:val="1"/>
    <w:next w:val="1"/>
    <w:qFormat/>
    <w:uiPriority w:val="0"/>
    <w:pPr>
      <w:ind w:left="1260"/>
      <w:jc w:val="left"/>
    </w:pPr>
    <w:rPr>
      <w:rFonts w:ascii="Calibri" w:hAnsi="Calibri" w:cs="Calibri"/>
      <w:sz w:val="18"/>
      <w:szCs w:val="18"/>
    </w:rPr>
  </w:style>
  <w:style w:type="paragraph" w:styleId="16">
    <w:name w:val="List Number"/>
    <w:basedOn w:val="1"/>
    <w:qFormat/>
    <w:uiPriority w:val="0"/>
    <w:pPr>
      <w:widowControl/>
      <w:tabs>
        <w:tab w:val="left" w:pos="454"/>
        <w:tab w:val="left" w:pos="720"/>
      </w:tabs>
      <w:spacing w:after="50" w:afterLines="50"/>
      <w:ind w:left="454" w:hanging="284"/>
      <w:jc w:val="left"/>
    </w:pPr>
    <w:rPr>
      <w:kern w:val="0"/>
      <w:sz w:val="24"/>
      <w:szCs w:val="20"/>
    </w:rPr>
  </w:style>
  <w:style w:type="paragraph" w:styleId="17">
    <w:name w:val="Normal Indent"/>
    <w:basedOn w:val="1"/>
    <w:qFormat/>
    <w:uiPriority w:val="0"/>
    <w:pPr>
      <w:ind w:firstLine="420"/>
    </w:pPr>
    <w:rPr>
      <w:szCs w:val="20"/>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Document Map"/>
    <w:basedOn w:val="1"/>
    <w:qFormat/>
    <w:uiPriority w:val="0"/>
    <w:pPr>
      <w:shd w:val="clear" w:color="auto" w:fill="000080"/>
    </w:pPr>
  </w:style>
  <w:style w:type="paragraph" w:styleId="20">
    <w:name w:val="annotation text"/>
    <w:qFormat/>
    <w:uiPriority w:val="0"/>
    <w:pPr>
      <w:widowControl w:val="0"/>
    </w:pPr>
    <w:rPr>
      <w:rFonts w:ascii="Times New Roman" w:hAnsi="Times New Roman" w:eastAsia="宋体" w:cs="Times New Roman"/>
      <w:kern w:val="2"/>
      <w:sz w:val="21"/>
      <w:szCs w:val="24"/>
      <w:lang w:val="en-US" w:eastAsia="zh-CN" w:bidi="ar-SA"/>
    </w:rPr>
  </w:style>
  <w:style w:type="paragraph" w:styleId="21">
    <w:name w:val="Body Text 3"/>
    <w:basedOn w:val="1"/>
    <w:qFormat/>
    <w:uiPriority w:val="0"/>
    <w:pPr>
      <w:snapToGrid w:val="0"/>
      <w:spacing w:before="50" w:after="50"/>
    </w:pPr>
    <w:rPr>
      <w:rFonts w:eastAsia="仿宋_GB2312"/>
      <w:b/>
      <w:bCs/>
      <w:sz w:val="24"/>
      <w:szCs w:val="20"/>
    </w:rPr>
  </w:style>
  <w:style w:type="paragraph" w:styleId="22">
    <w:name w:val="List Number 3"/>
    <w:basedOn w:val="1"/>
    <w:qFormat/>
    <w:uiPriority w:val="0"/>
    <w:pPr>
      <w:numPr>
        <w:ilvl w:val="0"/>
        <w:numId w:val="1"/>
      </w:numPr>
    </w:pPr>
  </w:style>
  <w:style w:type="paragraph" w:styleId="23">
    <w:name w:val="List 2"/>
    <w:basedOn w:val="1"/>
    <w:qFormat/>
    <w:uiPriority w:val="0"/>
    <w:pPr>
      <w:ind w:left="400" w:leftChars="200" w:hanging="200" w:hangingChars="200"/>
    </w:pPr>
    <w:rPr>
      <w:sz w:val="28"/>
    </w:rPr>
  </w:style>
  <w:style w:type="paragraph" w:styleId="24">
    <w:name w:val="toc 5"/>
    <w:basedOn w:val="1"/>
    <w:next w:val="1"/>
    <w:qFormat/>
    <w:uiPriority w:val="0"/>
    <w:pPr>
      <w:ind w:left="840"/>
      <w:jc w:val="left"/>
    </w:pPr>
    <w:rPr>
      <w:rFonts w:ascii="Calibri" w:hAnsi="Calibri" w:cs="Calibri"/>
      <w:sz w:val="18"/>
      <w:szCs w:val="18"/>
    </w:rPr>
  </w:style>
  <w:style w:type="paragraph" w:styleId="25">
    <w:name w:val="toc 3"/>
    <w:basedOn w:val="1"/>
    <w:next w:val="1"/>
    <w:qFormat/>
    <w:uiPriority w:val="0"/>
    <w:pPr>
      <w:ind w:left="400" w:leftChars="400"/>
    </w:pPr>
  </w:style>
  <w:style w:type="paragraph" w:styleId="26">
    <w:name w:val="Plain Text"/>
    <w:basedOn w:val="1"/>
    <w:link w:val="59"/>
    <w:qFormat/>
    <w:uiPriority w:val="0"/>
    <w:pPr>
      <w:spacing w:before="50" w:beforeLines="50" w:after="50" w:afterLines="50" w:line="400" w:lineRule="exact"/>
    </w:pPr>
    <w:rPr>
      <w:rFonts w:ascii="宋体"/>
      <w:szCs w:val="21"/>
    </w:rPr>
  </w:style>
  <w:style w:type="paragraph" w:styleId="27">
    <w:name w:val="toc 8"/>
    <w:basedOn w:val="1"/>
    <w:next w:val="1"/>
    <w:qFormat/>
    <w:uiPriority w:val="0"/>
    <w:pPr>
      <w:ind w:left="1470"/>
      <w:jc w:val="left"/>
    </w:pPr>
    <w:rPr>
      <w:rFonts w:ascii="Calibri" w:hAnsi="Calibri" w:cs="Calibri"/>
      <w:sz w:val="18"/>
      <w:szCs w:val="18"/>
    </w:rPr>
  </w:style>
  <w:style w:type="paragraph" w:styleId="28">
    <w:name w:val="Date"/>
    <w:basedOn w:val="1"/>
    <w:next w:val="1"/>
    <w:qFormat/>
    <w:uiPriority w:val="0"/>
    <w:pPr>
      <w:ind w:left="2500" w:leftChars="2500"/>
    </w:pPr>
    <w:rPr>
      <w:rFonts w:eastAsia="楷体_GB2312"/>
      <w:sz w:val="32"/>
      <w:szCs w:val="20"/>
    </w:rPr>
  </w:style>
  <w:style w:type="paragraph" w:styleId="29">
    <w:name w:val="Body Text Indent 2"/>
    <w:basedOn w:val="1"/>
    <w:qFormat/>
    <w:uiPriority w:val="0"/>
    <w:pPr>
      <w:snapToGrid w:val="0"/>
      <w:ind w:firstLine="225" w:firstLineChars="225"/>
    </w:pPr>
    <w:rPr>
      <w:rFonts w:ascii="仿宋_GB2312" w:hAnsi="仿宋_GB2312"/>
      <w:b/>
      <w:bCs/>
      <w:color w:val="000000"/>
      <w:sz w:val="24"/>
    </w:rPr>
  </w:style>
  <w:style w:type="paragraph" w:styleId="30">
    <w:name w:val="endnote text"/>
    <w:basedOn w:val="1"/>
    <w:qFormat/>
    <w:uiPriority w:val="0"/>
    <w:pPr>
      <w:snapToGrid w:val="0"/>
      <w:jc w:val="left"/>
    </w:pPr>
  </w:style>
  <w:style w:type="paragraph" w:styleId="31">
    <w:name w:val="Balloon Text"/>
    <w:basedOn w:val="1"/>
    <w:qFormat/>
    <w:uiPriority w:val="0"/>
    <w:rPr>
      <w:sz w:val="18"/>
      <w:szCs w:val="18"/>
    </w:rPr>
  </w:style>
  <w:style w:type="paragraph" w:styleId="32">
    <w:name w:val="footer"/>
    <w:basedOn w:val="1"/>
    <w:link w:val="60"/>
    <w:qFormat/>
    <w:uiPriority w:val="0"/>
    <w:pPr>
      <w:tabs>
        <w:tab w:val="center" w:pos="4153"/>
        <w:tab w:val="right" w:pos="8306"/>
      </w:tabs>
      <w:snapToGrid w:val="0"/>
      <w:jc w:val="left"/>
    </w:pPr>
    <w:rPr>
      <w:rFonts w:eastAsia="黑体"/>
      <w:kern w:val="0"/>
      <w:sz w:val="18"/>
      <w:szCs w:val="18"/>
    </w:rPr>
  </w:style>
  <w:style w:type="paragraph" w:styleId="33">
    <w:name w:val="envelope return"/>
    <w:basedOn w:val="1"/>
    <w:unhideWhenUsed/>
    <w:qFormat/>
    <w:uiPriority w:val="99"/>
    <w:pPr>
      <w:snapToGrid w:val="0"/>
    </w:pPr>
    <w:rPr>
      <w:rFonts w:ascii="Arial" w:hAnsi="Arial"/>
    </w:rPr>
  </w:style>
  <w:style w:type="paragraph" w:styleId="34">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5">
    <w:name w:val="toc 1"/>
    <w:basedOn w:val="1"/>
    <w:next w:val="1"/>
    <w:qFormat/>
    <w:uiPriority w:val="39"/>
    <w:pPr>
      <w:spacing w:before="600" w:after="600"/>
    </w:pPr>
    <w:rPr>
      <w:b/>
      <w:sz w:val="32"/>
    </w:rPr>
  </w:style>
  <w:style w:type="paragraph" w:styleId="36">
    <w:name w:val="toc 4"/>
    <w:basedOn w:val="1"/>
    <w:next w:val="1"/>
    <w:qFormat/>
    <w:uiPriority w:val="0"/>
    <w:pPr>
      <w:ind w:left="630"/>
      <w:jc w:val="left"/>
    </w:pPr>
    <w:rPr>
      <w:rFonts w:ascii="Calibri" w:hAnsi="Calibri" w:cs="Calibri"/>
      <w:sz w:val="18"/>
      <w:szCs w:val="18"/>
    </w:rPr>
  </w:style>
  <w:style w:type="paragraph" w:styleId="37">
    <w:name w:val="List"/>
    <w:basedOn w:val="1"/>
    <w:qFormat/>
    <w:uiPriority w:val="0"/>
    <w:pPr>
      <w:ind w:left="200" w:hanging="200" w:hangingChars="200"/>
    </w:pPr>
    <w:rPr>
      <w:sz w:val="28"/>
    </w:rPr>
  </w:style>
  <w:style w:type="paragraph" w:styleId="38">
    <w:name w:val="footnote text"/>
    <w:basedOn w:val="1"/>
    <w:qFormat/>
    <w:uiPriority w:val="0"/>
    <w:pPr>
      <w:snapToGrid w:val="0"/>
      <w:jc w:val="left"/>
    </w:pPr>
    <w:rPr>
      <w:sz w:val="18"/>
      <w:szCs w:val="18"/>
    </w:rPr>
  </w:style>
  <w:style w:type="paragraph" w:styleId="39">
    <w:name w:val="toc 6"/>
    <w:basedOn w:val="1"/>
    <w:next w:val="1"/>
    <w:qFormat/>
    <w:uiPriority w:val="0"/>
    <w:pPr>
      <w:ind w:left="1050"/>
      <w:jc w:val="left"/>
    </w:pPr>
    <w:rPr>
      <w:rFonts w:ascii="Calibri" w:hAnsi="Calibri" w:cs="Calibri"/>
      <w:sz w:val="18"/>
      <w:szCs w:val="18"/>
    </w:rPr>
  </w:style>
  <w:style w:type="paragraph" w:styleId="40">
    <w:name w:val="Body Text Indent 3"/>
    <w:basedOn w:val="1"/>
    <w:qFormat/>
    <w:uiPriority w:val="0"/>
    <w:pPr>
      <w:snapToGrid w:val="0"/>
      <w:ind w:firstLine="200" w:firstLineChars="200"/>
      <w:jc w:val="left"/>
    </w:pPr>
    <w:rPr>
      <w:sz w:val="16"/>
      <w:szCs w:val="16"/>
    </w:rPr>
  </w:style>
  <w:style w:type="paragraph" w:styleId="41">
    <w:name w:val="toc 2"/>
    <w:basedOn w:val="1"/>
    <w:next w:val="1"/>
    <w:qFormat/>
    <w:uiPriority w:val="39"/>
    <w:pPr>
      <w:ind w:left="200" w:leftChars="200"/>
    </w:pPr>
  </w:style>
  <w:style w:type="paragraph" w:styleId="42">
    <w:name w:val="toc 9"/>
    <w:basedOn w:val="1"/>
    <w:next w:val="1"/>
    <w:qFormat/>
    <w:uiPriority w:val="0"/>
    <w:pPr>
      <w:ind w:left="1680"/>
      <w:jc w:val="left"/>
    </w:pPr>
    <w:rPr>
      <w:rFonts w:ascii="Calibri" w:hAnsi="Calibri" w:cs="Calibri"/>
      <w:sz w:val="18"/>
      <w:szCs w:val="18"/>
    </w:rPr>
  </w:style>
  <w:style w:type="paragraph" w:styleId="43">
    <w:name w:val="Body Text 2"/>
    <w:basedOn w:val="1"/>
    <w:qFormat/>
    <w:uiPriority w:val="0"/>
    <w:pPr>
      <w:widowControl/>
      <w:snapToGrid w:val="0"/>
      <w:spacing w:before="50" w:after="50" w:afterLines="50" w:line="400" w:lineRule="exact"/>
      <w:jc w:val="left"/>
    </w:pPr>
    <w:rPr>
      <w:rFonts w:ascii="宋体"/>
      <w:color w:val="000000"/>
      <w:sz w:val="24"/>
    </w:rPr>
  </w:style>
  <w:style w:type="paragraph" w:styleId="44">
    <w:name w:val="Normal (Web)"/>
    <w:basedOn w:val="1"/>
    <w:qFormat/>
    <w:uiPriority w:val="99"/>
    <w:pPr>
      <w:widowControl/>
      <w:spacing w:before="100" w:beforeAutospacing="1" w:after="100" w:afterAutospacing="1"/>
      <w:jc w:val="left"/>
    </w:pPr>
    <w:rPr>
      <w:kern w:val="0"/>
      <w:sz w:val="24"/>
    </w:rPr>
  </w:style>
  <w:style w:type="paragraph" w:styleId="45">
    <w:name w:val="annotation subject"/>
    <w:basedOn w:val="20"/>
    <w:next w:val="20"/>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rPr>
  </w:style>
  <w:style w:type="character" w:styleId="50">
    <w:name w:val="page number"/>
    <w:qFormat/>
    <w:uiPriority w:val="99"/>
  </w:style>
  <w:style w:type="character" w:styleId="51">
    <w:name w:val="FollowedHyperlink"/>
    <w:qFormat/>
    <w:uiPriority w:val="0"/>
    <w:rPr>
      <w:color w:val="333333"/>
      <w:sz w:val="16"/>
      <w:szCs w:val="0"/>
      <w:u w:val="none"/>
    </w:rPr>
  </w:style>
  <w:style w:type="character" w:styleId="52">
    <w:name w:val="Emphasis"/>
    <w:qFormat/>
    <w:uiPriority w:val="20"/>
  </w:style>
  <w:style w:type="character" w:styleId="53">
    <w:name w:val="Hyperlink"/>
    <w:qFormat/>
    <w:uiPriority w:val="99"/>
    <w:rPr>
      <w:color w:val="333333"/>
      <w:u w:val="none"/>
    </w:rPr>
  </w:style>
  <w:style w:type="character" w:styleId="54">
    <w:name w:val="annotation reference"/>
    <w:qFormat/>
    <w:uiPriority w:val="0"/>
    <w:rPr>
      <w:sz w:val="21"/>
      <w:szCs w:val="21"/>
    </w:rPr>
  </w:style>
  <w:style w:type="character" w:customStyle="1" w:styleId="55">
    <w:name w:val="正文文本缩进 字符"/>
    <w:link w:val="3"/>
    <w:qFormat/>
    <w:uiPriority w:val="0"/>
    <w:rPr>
      <w:rFonts w:ascii="宋体"/>
      <w:spacing w:val="-4"/>
      <w:kern w:val="2"/>
      <w:sz w:val="18"/>
    </w:rPr>
  </w:style>
  <w:style w:type="character" w:customStyle="1" w:styleId="56">
    <w:name w:val="正文文本首行缩进 2 字符"/>
    <w:link w:val="2"/>
    <w:semiHidden/>
    <w:qFormat/>
    <w:uiPriority w:val="99"/>
    <w:rPr>
      <w:rFonts w:ascii="宋体"/>
      <w:spacing w:val="-4"/>
      <w:kern w:val="2"/>
      <w:sz w:val="21"/>
      <w:szCs w:val="24"/>
    </w:rPr>
  </w:style>
  <w:style w:type="character" w:customStyle="1" w:styleId="57">
    <w:name w:val="正文文本 字符"/>
    <w:link w:val="4"/>
    <w:qFormat/>
    <w:uiPriority w:val="0"/>
    <w:rPr>
      <w:kern w:val="2"/>
      <w:sz w:val="28"/>
      <w:szCs w:val="24"/>
    </w:rPr>
  </w:style>
  <w:style w:type="character" w:customStyle="1" w:styleId="58">
    <w:name w:val="正文文本首行缩进 字符"/>
    <w:link w:val="5"/>
    <w:semiHidden/>
    <w:qFormat/>
    <w:uiPriority w:val="99"/>
    <w:rPr>
      <w:kern w:val="2"/>
      <w:sz w:val="21"/>
      <w:szCs w:val="24"/>
    </w:rPr>
  </w:style>
  <w:style w:type="character" w:customStyle="1" w:styleId="59">
    <w:name w:val="纯文本 字符"/>
    <w:link w:val="26"/>
    <w:qFormat/>
    <w:uiPriority w:val="0"/>
    <w:rPr>
      <w:rFonts w:ascii="宋体"/>
      <w:kern w:val="2"/>
      <w:sz w:val="21"/>
      <w:szCs w:val="21"/>
    </w:rPr>
  </w:style>
  <w:style w:type="character" w:customStyle="1" w:styleId="60">
    <w:name w:val="页脚 字符"/>
    <w:link w:val="32"/>
    <w:qFormat/>
    <w:uiPriority w:val="0"/>
    <w:rPr>
      <w:rFonts w:eastAsia="黑体"/>
      <w:snapToGrid/>
      <w:sz w:val="18"/>
      <w:szCs w:val="18"/>
    </w:rPr>
  </w:style>
  <w:style w:type="character" w:customStyle="1" w:styleId="61">
    <w:name w:val="hover"/>
    <w:qFormat/>
    <w:uiPriority w:val="0"/>
    <w:rPr>
      <w:color w:val="23527C"/>
      <w:shd w:val="clear" w:color="auto" w:fill="EEEEEE"/>
    </w:rPr>
  </w:style>
  <w:style w:type="character" w:customStyle="1" w:styleId="62">
    <w:name w:val="正文文本缩进 3 Char"/>
    <w:qFormat/>
    <w:uiPriority w:val="0"/>
    <w:rPr>
      <w:rFonts w:ascii="仿宋_GB2312" w:eastAsia="仿宋_GB2312"/>
      <w:color w:val="000000"/>
      <w:kern w:val="2"/>
      <w:sz w:val="24"/>
      <w:szCs w:val="24"/>
    </w:rPr>
  </w:style>
  <w:style w:type="character" w:customStyle="1" w:styleId="63">
    <w:name w:val="m_01"/>
    <w:qFormat/>
    <w:uiPriority w:val="0"/>
  </w:style>
  <w:style w:type="character" w:customStyle="1" w:styleId="64">
    <w:name w:val="m_491"/>
    <w:qFormat/>
    <w:uiPriority w:val="0"/>
  </w:style>
  <w:style w:type="character" w:customStyle="1" w:styleId="65">
    <w:name w:val="m_391"/>
    <w:qFormat/>
    <w:uiPriority w:val="0"/>
  </w:style>
  <w:style w:type="character" w:customStyle="1" w:styleId="66">
    <w:name w:val="publishtime"/>
    <w:qFormat/>
    <w:uiPriority w:val="0"/>
    <w:rPr>
      <w:color w:val="666666"/>
    </w:rPr>
  </w:style>
  <w:style w:type="character" w:customStyle="1" w:styleId="67">
    <w:name w:val="批注文字 Char"/>
    <w:qFormat/>
    <w:uiPriority w:val="0"/>
    <w:rPr>
      <w:kern w:val="2"/>
      <w:sz w:val="21"/>
      <w:szCs w:val="24"/>
    </w:rPr>
  </w:style>
  <w:style w:type="character" w:customStyle="1" w:styleId="68">
    <w:name w:val="正文缩进 Char"/>
    <w:qFormat/>
    <w:uiPriority w:val="0"/>
    <w:rPr>
      <w:kern w:val="2"/>
      <w:sz w:val="21"/>
    </w:rPr>
  </w:style>
  <w:style w:type="character" w:customStyle="1" w:styleId="69">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70">
    <w:name w:val="second-line"/>
    <w:qFormat/>
    <w:uiPriority w:val="0"/>
    <w:rPr>
      <w:color w:val="727272"/>
    </w:rPr>
  </w:style>
  <w:style w:type="character" w:customStyle="1" w:styleId="71">
    <w:name w:val="text-overflow"/>
    <w:qFormat/>
    <w:uiPriority w:val="0"/>
    <w:rPr>
      <w:sz w:val="21"/>
      <w:szCs w:val="21"/>
    </w:rPr>
  </w:style>
  <w:style w:type="character" w:customStyle="1" w:styleId="72">
    <w:name w:val="标题 1 Char"/>
    <w:qFormat/>
    <w:uiPriority w:val="0"/>
    <w:rPr>
      <w:rFonts w:ascii="Times New Roman" w:hAnsi="Times New Roman" w:eastAsia="宋体" w:cs="Times New Roman"/>
      <w:b/>
      <w:bCs/>
      <w:kern w:val="44"/>
      <w:sz w:val="44"/>
      <w:szCs w:val="44"/>
    </w:rPr>
  </w:style>
  <w:style w:type="character" w:customStyle="1" w:styleId="73">
    <w:name w:val="纯文本 Char"/>
    <w:qFormat/>
    <w:uiPriority w:val="0"/>
    <w:rPr>
      <w:rFonts w:ascii="宋体" w:eastAsia="宋体"/>
      <w:kern w:val="2"/>
      <w:sz w:val="24"/>
      <w:szCs w:val="24"/>
      <w:lang w:val="en-US" w:eastAsia="zh-CN" w:bidi="ar-SA"/>
    </w:rPr>
  </w:style>
  <w:style w:type="character" w:customStyle="1" w:styleId="74">
    <w:name w:val="bold"/>
    <w:qFormat/>
    <w:uiPriority w:val="0"/>
    <w:rPr>
      <w:b/>
    </w:rPr>
  </w:style>
  <w:style w:type="character" w:customStyle="1" w:styleId="75">
    <w:name w:val="font14zd"/>
    <w:qFormat/>
    <w:uiPriority w:val="0"/>
  </w:style>
  <w:style w:type="character" w:customStyle="1" w:styleId="76">
    <w:name w:val="列表段落 字符"/>
    <w:link w:val="77"/>
    <w:qFormat/>
    <w:uiPriority w:val="0"/>
    <w:rPr>
      <w:rFonts w:ascii="Calibri" w:hAnsi="Calibri"/>
      <w:kern w:val="2"/>
      <w:sz w:val="21"/>
      <w:szCs w:val="22"/>
    </w:rPr>
  </w:style>
  <w:style w:type="paragraph" w:styleId="77">
    <w:name w:val="List Paragraph"/>
    <w:basedOn w:val="1"/>
    <w:link w:val="76"/>
    <w:qFormat/>
    <w:uiPriority w:val="0"/>
    <w:pPr>
      <w:ind w:firstLine="420" w:firstLineChars="200"/>
    </w:pPr>
    <w:rPr>
      <w:rFonts w:ascii="Calibri" w:hAnsi="Calibri"/>
      <w:szCs w:val="22"/>
    </w:rPr>
  </w:style>
  <w:style w:type="character" w:customStyle="1" w:styleId="78">
    <w:name w:val="m_51"/>
    <w:qFormat/>
    <w:uiPriority w:val="0"/>
  </w:style>
  <w:style w:type="character" w:customStyle="1" w:styleId="79">
    <w:name w:val="m_171"/>
    <w:qFormat/>
    <w:uiPriority w:val="0"/>
  </w:style>
  <w:style w:type="character" w:customStyle="1" w:styleId="80">
    <w:name w:val="focus1"/>
    <w:qFormat/>
    <w:uiPriority w:val="0"/>
    <w:rPr>
      <w:color w:val="23527C"/>
      <w:shd w:val="clear" w:color="auto" w:fill="EEEEEE"/>
    </w:rPr>
  </w:style>
  <w:style w:type="character" w:customStyle="1" w:styleId="81">
    <w:name w:val="focus"/>
    <w:qFormat/>
    <w:uiPriority w:val="0"/>
    <w:rPr>
      <w:color w:val="23527C"/>
      <w:shd w:val="clear" w:color="auto" w:fill="EEEEEE"/>
    </w:rPr>
  </w:style>
  <w:style w:type="character" w:customStyle="1" w:styleId="82">
    <w:name w:val="m_461"/>
    <w:qFormat/>
    <w:uiPriority w:val="0"/>
  </w:style>
  <w:style w:type="character" w:customStyle="1" w:styleId="83">
    <w:name w:val="hover9"/>
    <w:qFormat/>
    <w:uiPriority w:val="0"/>
    <w:rPr>
      <w:color w:val="23527C"/>
      <w:shd w:val="clear" w:color="auto" w:fill="EEEEEE"/>
    </w:rPr>
  </w:style>
  <w:style w:type="paragraph" w:customStyle="1" w:styleId="84">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85">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86">
    <w:name w:val="_Style 1"/>
    <w:basedOn w:val="1"/>
    <w:qFormat/>
    <w:uiPriority w:val="34"/>
    <w:pPr>
      <w:ind w:firstLine="420" w:firstLineChars="200"/>
    </w:pPr>
    <w:rPr>
      <w:rFonts w:ascii="Calibri" w:hAnsi="Calibri"/>
    </w:rPr>
  </w:style>
  <w:style w:type="paragraph" w:customStyle="1" w:styleId="87">
    <w:name w:val="证文"/>
    <w:basedOn w:val="1"/>
    <w:qFormat/>
    <w:uiPriority w:val="0"/>
    <w:pPr>
      <w:spacing w:line="360" w:lineRule="auto"/>
    </w:pPr>
    <w:rPr>
      <w:sz w:val="24"/>
      <w:szCs w:val="20"/>
    </w:rPr>
  </w:style>
  <w:style w:type="paragraph" w:customStyle="1" w:styleId="88">
    <w:name w:val="List Paragraph1"/>
    <w:basedOn w:val="1"/>
    <w:qFormat/>
    <w:uiPriority w:val="0"/>
    <w:pPr>
      <w:ind w:firstLine="200" w:firstLineChars="200"/>
    </w:pPr>
    <w:rPr>
      <w:rFonts w:ascii="Calibri" w:hAnsi="Calibri" w:cs="Calibri"/>
    </w:rPr>
  </w:style>
  <w:style w:type="paragraph" w:customStyle="1" w:styleId="89">
    <w:name w:val="Char1"/>
    <w:basedOn w:val="1"/>
    <w:qFormat/>
    <w:uiPriority w:val="0"/>
    <w:rPr>
      <w:rFonts w:ascii="Tahoma" w:hAnsi="Tahoma"/>
      <w:sz w:val="24"/>
      <w:szCs w:val="20"/>
    </w:rPr>
  </w:style>
  <w:style w:type="paragraph" w:customStyle="1" w:styleId="90">
    <w:name w:val="列出段落1"/>
    <w:basedOn w:val="1"/>
    <w:qFormat/>
    <w:uiPriority w:val="0"/>
    <w:pPr>
      <w:ind w:firstLine="200" w:firstLineChars="200"/>
    </w:pPr>
    <w:rPr>
      <w:rFonts w:ascii="Calibri" w:hAnsi="Calibri"/>
      <w:szCs w:val="22"/>
    </w:rPr>
  </w:style>
  <w:style w:type="paragraph" w:customStyle="1" w:styleId="91">
    <w:name w:val="正文首行缩进2字符"/>
    <w:basedOn w:val="1"/>
    <w:qFormat/>
    <w:uiPriority w:val="0"/>
    <w:pPr>
      <w:spacing w:line="360" w:lineRule="auto"/>
      <w:ind w:firstLine="200" w:firstLineChars="200"/>
    </w:pPr>
    <w:rPr>
      <w:rFonts w:eastAsia="仿宋"/>
      <w:sz w:val="28"/>
      <w:szCs w:val="20"/>
    </w:rPr>
  </w:style>
  <w:style w:type="paragraph" w:customStyle="1" w:styleId="92">
    <w:name w:val="Plain Text"/>
    <w:basedOn w:val="1"/>
    <w:qFormat/>
    <w:uiPriority w:val="0"/>
    <w:pPr>
      <w:adjustRightInd w:val="0"/>
      <w:textAlignment w:val="baseline"/>
    </w:pPr>
    <w:rPr>
      <w:rFonts w:ascii="宋体"/>
      <w:kern w:val="0"/>
      <w:szCs w:val="20"/>
    </w:rPr>
  </w:style>
  <w:style w:type="paragraph" w:customStyle="1" w:styleId="93">
    <w:name w:val="TOC Heading"/>
    <w:basedOn w:val="6"/>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4">
    <w:name w:val="msolistparagraph"/>
    <w:basedOn w:val="1"/>
    <w:qFormat/>
    <w:uiPriority w:val="0"/>
    <w:pPr>
      <w:ind w:firstLine="200" w:firstLineChars="200"/>
    </w:pPr>
    <w:rPr>
      <w:rFonts w:ascii="Calibri" w:hAnsi="Calibri"/>
      <w:szCs w:val="22"/>
    </w:rPr>
  </w:style>
  <w:style w:type="paragraph" w:customStyle="1" w:styleId="95">
    <w:name w:val="默认段落字体 Para Char Char Char Char Char Char Char Char Char1 Char Char Char Char"/>
    <w:basedOn w:val="1"/>
    <w:qFormat/>
    <w:uiPriority w:val="0"/>
    <w:rPr>
      <w:rFonts w:ascii="Tahoma" w:hAnsi="Tahoma"/>
      <w:sz w:val="24"/>
      <w:szCs w:val="20"/>
    </w:rPr>
  </w:style>
  <w:style w:type="paragraph" w:customStyle="1" w:styleId="96">
    <w:name w:val="p0"/>
    <w:basedOn w:val="1"/>
    <w:qFormat/>
    <w:uiPriority w:val="0"/>
    <w:pPr>
      <w:widowControl/>
    </w:pPr>
    <w:rPr>
      <w:kern w:val="0"/>
      <w:szCs w:val="21"/>
    </w:rPr>
  </w:style>
  <w:style w:type="paragraph" w:customStyle="1" w:styleId="97">
    <w:name w:val="Char"/>
    <w:basedOn w:val="1"/>
    <w:qFormat/>
    <w:uiPriority w:val="0"/>
    <w:pPr>
      <w:widowControl/>
      <w:spacing w:after="160" w:line="240" w:lineRule="exact"/>
      <w:jc w:val="left"/>
    </w:pPr>
    <w:rPr>
      <w:szCs w:val="20"/>
    </w:rPr>
  </w:style>
  <w:style w:type="paragraph" w:customStyle="1" w:styleId="98">
    <w:name w:val="样式 标题 3 +1"/>
    <w:basedOn w:val="8"/>
    <w:qFormat/>
    <w:uiPriority w:val="0"/>
    <w:rPr>
      <w:kern w:val="0"/>
    </w:rPr>
  </w:style>
  <w:style w:type="paragraph" w:customStyle="1" w:styleId="99">
    <w:name w:val=" Char1"/>
    <w:basedOn w:val="1"/>
    <w:qFormat/>
    <w:uiPriority w:val="0"/>
    <w:rPr>
      <w:rFonts w:ascii="Tahoma" w:hAnsi="Tahoma"/>
      <w:sz w:val="24"/>
      <w:szCs w:val="20"/>
    </w:rPr>
  </w:style>
  <w:style w:type="paragraph" w:customStyle="1" w:styleId="100">
    <w:name w:val="此正文"/>
    <w:basedOn w:val="1"/>
    <w:qFormat/>
    <w:uiPriority w:val="0"/>
    <w:pPr>
      <w:spacing w:line="360" w:lineRule="auto"/>
      <w:ind w:firstLine="200" w:firstLineChars="200"/>
    </w:pPr>
    <w:rPr>
      <w:sz w:val="24"/>
    </w:rPr>
  </w:style>
  <w:style w:type="paragraph" w:customStyle="1" w:styleId="101">
    <w:name w:val="样式 标题 3 +"/>
    <w:basedOn w:val="8"/>
    <w:qFormat/>
    <w:uiPriority w:val="0"/>
    <w:rPr>
      <w:kern w:val="0"/>
    </w:rPr>
  </w:style>
  <w:style w:type="paragraph" w:customStyle="1" w:styleId="102">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103">
    <w:name w:val="自由格式 A"/>
    <w:qFormat/>
    <w:uiPriority w:val="0"/>
    <w:rPr>
      <w:rFonts w:ascii="Helvetica" w:hAnsi="Helvetica" w:eastAsia="ヒラギノ角ゴ Pro W3" w:cs="Times New Roman"/>
      <w:color w:val="000000"/>
      <w:sz w:val="24"/>
      <w:lang w:val="en-US" w:eastAsia="zh-CN" w:bidi="ar-SA"/>
    </w:rPr>
  </w:style>
  <w:style w:type="paragraph" w:customStyle="1" w:styleId="104">
    <w:name w:val="_Style 3"/>
    <w:basedOn w:val="1"/>
    <w:qFormat/>
    <w:uiPriority w:val="0"/>
    <w:pPr>
      <w:ind w:firstLine="420" w:firstLineChars="200"/>
    </w:pPr>
    <w:rPr>
      <w:rFonts w:ascii="Calibri" w:hAnsi="Calibri"/>
      <w:szCs w:val="22"/>
    </w:rPr>
  </w:style>
  <w:style w:type="paragraph" w:customStyle="1" w:styleId="105">
    <w:name w:val=" Char Char Char Char Char Char Char Char Char Char Char Char1 Char"/>
    <w:basedOn w:val="19"/>
    <w:qFormat/>
    <w:uiPriority w:val="0"/>
    <w:rPr>
      <w:rFonts w:ascii="Tahoma" w:hAnsi="Tahoma"/>
      <w:sz w:val="24"/>
    </w:rPr>
  </w:style>
  <w:style w:type="paragraph" w:customStyle="1" w:styleId="106">
    <w:name w:val="地址内"/>
    <w:basedOn w:val="1"/>
    <w:qFormat/>
    <w:uiPriority w:val="0"/>
    <w:rPr>
      <w:szCs w:val="20"/>
    </w:rPr>
  </w:style>
  <w:style w:type="paragraph" w:customStyle="1" w:styleId="10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8">
    <w:name w:val="首行缩进2字符"/>
    <w:basedOn w:val="1"/>
    <w:qFormat/>
    <w:uiPriority w:val="0"/>
    <w:pPr>
      <w:spacing w:line="360" w:lineRule="auto"/>
      <w:ind w:firstLine="200" w:firstLineChars="200"/>
    </w:pPr>
    <w:rPr>
      <w:rFonts w:ascii="Calibri" w:hAnsi="Calibri"/>
      <w:sz w:val="24"/>
      <w:szCs w:val="21"/>
    </w:rPr>
  </w:style>
  <w:style w:type="paragraph" w:customStyle="1" w:styleId="109">
    <w:name w:val=" Char1 Char Char Char"/>
    <w:basedOn w:val="1"/>
    <w:qFormat/>
    <w:uiPriority w:val="0"/>
    <w:pPr>
      <w:tabs>
        <w:tab w:val="left" w:pos="840"/>
      </w:tabs>
      <w:ind w:left="840" w:hanging="420"/>
    </w:pPr>
    <w:rPr>
      <w:sz w:val="24"/>
    </w:rPr>
  </w:style>
  <w:style w:type="paragraph" w:customStyle="1" w:styleId="110">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11">
    <w:name w:val=" Char"/>
    <w:basedOn w:val="1"/>
    <w:qFormat/>
    <w:uiPriority w:val="0"/>
    <w:rPr>
      <w:rFonts w:ascii="仿宋_GB2312" w:eastAsia="仿宋_GB2312"/>
      <w:b/>
      <w:sz w:val="32"/>
      <w:szCs w:val="32"/>
    </w:rPr>
  </w:style>
  <w:style w:type="paragraph" w:customStyle="1" w:styleId="11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3">
    <w:name w:val="投标正文"/>
    <w:basedOn w:val="1"/>
    <w:qFormat/>
    <w:uiPriority w:val="0"/>
    <w:pPr>
      <w:adjustRightInd w:val="0"/>
      <w:snapToGrid w:val="0"/>
      <w:spacing w:line="360" w:lineRule="auto"/>
      <w:ind w:firstLine="480" w:firstLineChars="200"/>
    </w:pPr>
    <w:rPr>
      <w:rFonts w:ascii="宋体" w:hAnsi="宋体"/>
      <w:sz w:val="24"/>
    </w:rPr>
  </w:style>
  <w:style w:type="paragraph" w:customStyle="1" w:styleId="114">
    <w:name w:val="big"/>
    <w:basedOn w:val="1"/>
    <w:qFormat/>
    <w:uiPriority w:val="0"/>
    <w:pPr>
      <w:widowControl/>
      <w:spacing w:before="100" w:beforeAutospacing="1" w:after="100" w:afterAutospacing="1"/>
      <w:jc w:val="left"/>
    </w:pPr>
    <w:rPr>
      <w:rFonts w:ascii="宋体"/>
      <w:kern w:val="0"/>
      <w:sz w:val="24"/>
    </w:rPr>
  </w:style>
  <w:style w:type="paragraph" w:customStyle="1" w:styleId="115">
    <w:name w:val="Default"/>
    <w:next w:val="11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7">
    <w:name w:val="样式1"/>
    <w:basedOn w:val="9"/>
    <w:qFormat/>
    <w:uiPriority w:val="0"/>
  </w:style>
  <w:style w:type="paragraph" w:customStyle="1" w:styleId="118">
    <w:name w:val="列出段落11"/>
    <w:basedOn w:val="1"/>
    <w:qFormat/>
    <w:uiPriority w:val="0"/>
    <w:pPr>
      <w:ind w:firstLine="420" w:firstLineChars="200"/>
    </w:pPr>
    <w:rPr>
      <w:szCs w:val="22"/>
    </w:rPr>
  </w:style>
  <w:style w:type="paragraph" w:customStyle="1" w:styleId="119">
    <w:name w:val="标准正文"/>
    <w:basedOn w:val="1"/>
    <w:qFormat/>
    <w:uiPriority w:val="0"/>
    <w:pPr>
      <w:spacing w:line="360" w:lineRule="auto"/>
      <w:ind w:firstLine="200" w:firstLineChars="200"/>
    </w:pPr>
    <w:rPr>
      <w:rFonts w:ascii="仿宋" w:eastAsia="仿宋"/>
      <w:sz w:val="28"/>
      <w:szCs w:val="21"/>
    </w:rPr>
  </w:style>
  <w:style w:type="paragraph" w:customStyle="1" w:styleId="120">
    <w:name w:val="_Style 78"/>
    <w:basedOn w:val="1"/>
    <w:next w:val="77"/>
    <w:qFormat/>
    <w:uiPriority w:val="34"/>
    <w:pPr>
      <w:numPr>
        <w:ilvl w:val="0"/>
        <w:numId w:val="2"/>
      </w:numPr>
      <w:tabs>
        <w:tab w:val="left" w:pos="360"/>
      </w:tabs>
    </w:pPr>
    <w:rPr>
      <w:rFonts w:ascii="Calibri" w:hAnsi="Calibri"/>
      <w:szCs w:val="22"/>
    </w:rPr>
  </w:style>
  <w:style w:type="paragraph" w:customStyle="1" w:styleId="121">
    <w:name w:val="彩色列表 - 强调文字颜色 11"/>
    <w:basedOn w:val="1"/>
    <w:qFormat/>
    <w:uiPriority w:val="0"/>
    <w:pPr>
      <w:ind w:firstLine="200" w:firstLineChars="200"/>
    </w:pPr>
    <w:rPr>
      <w:rFonts w:ascii="Calibri" w:hAnsi="Calibri"/>
      <w:szCs w:val="22"/>
    </w:rPr>
  </w:style>
  <w:style w:type="paragraph" w:customStyle="1" w:styleId="122">
    <w:name w:val="正文段"/>
    <w:basedOn w:val="1"/>
    <w:qFormat/>
    <w:uiPriority w:val="0"/>
    <w:pPr>
      <w:widowControl/>
      <w:snapToGrid w:val="0"/>
      <w:spacing w:after="50" w:afterLines="50"/>
      <w:ind w:firstLine="200" w:firstLineChars="200"/>
    </w:pPr>
    <w:rPr>
      <w:kern w:val="0"/>
      <w:sz w:val="24"/>
      <w:szCs w:val="20"/>
    </w:rPr>
  </w:style>
  <w:style w:type="paragraph" w:customStyle="1" w:styleId="123">
    <w:name w:val="样式 标题 1 + 两端对齐"/>
    <w:basedOn w:val="7"/>
    <w:next w:val="7"/>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124">
    <w:name w:val="表格文字"/>
    <w:basedOn w:val="1"/>
    <w:next w:val="4"/>
    <w:qFormat/>
    <w:uiPriority w:val="0"/>
    <w:pPr>
      <w:adjustRightInd w:val="0"/>
      <w:spacing w:line="420" w:lineRule="atLeast"/>
      <w:jc w:val="left"/>
      <w:textAlignment w:val="baseline"/>
    </w:pPr>
    <w:rPr>
      <w:kern w:val="0"/>
      <w:szCs w:val="20"/>
    </w:rPr>
  </w:style>
  <w:style w:type="paragraph" w:customStyle="1" w:styleId="125">
    <w:name w:val="_Style 12"/>
    <w:basedOn w:val="1"/>
    <w:next w:val="77"/>
    <w:qFormat/>
    <w:uiPriority w:val="34"/>
    <w:pPr>
      <w:ind w:firstLine="420" w:firstLineChars="200"/>
    </w:pPr>
    <w:rPr>
      <w:szCs w:val="20"/>
    </w:rPr>
  </w:style>
  <w:style w:type="paragraph" w:customStyle="1" w:styleId="126">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127">
    <w:name w:val="正文2 Char Char"/>
    <w:link w:val="128"/>
    <w:qFormat/>
    <w:locked/>
    <w:uiPriority w:val="99"/>
    <w:rPr>
      <w:sz w:val="24"/>
    </w:rPr>
  </w:style>
  <w:style w:type="paragraph" w:customStyle="1" w:styleId="128">
    <w:name w:val="正文2"/>
    <w:basedOn w:val="1"/>
    <w:link w:val="127"/>
    <w:qFormat/>
    <w:uiPriority w:val="99"/>
    <w:pPr>
      <w:spacing w:before="156" w:line="360" w:lineRule="auto"/>
      <w:ind w:left="567" w:firstLine="510"/>
    </w:pPr>
    <w:rPr>
      <w:kern w:val="0"/>
      <w:sz w:val="24"/>
      <w:szCs w:val="20"/>
    </w:rPr>
  </w:style>
  <w:style w:type="paragraph" w:customStyle="1" w:styleId="129">
    <w:name w:val="1正文"/>
    <w:basedOn w:val="1"/>
    <w:qFormat/>
    <w:uiPriority w:val="0"/>
    <w:pPr>
      <w:adjustRightInd w:val="0"/>
      <w:snapToGrid w:val="0"/>
      <w:spacing w:line="360" w:lineRule="auto"/>
      <w:ind w:firstLine="480" w:firstLineChars="200"/>
    </w:pPr>
    <w:rPr>
      <w:rFonts w:ascii="仿宋_GB2312" w:hAnsi="Arial"/>
      <w:sz w:val="24"/>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San-Elepow CON.</Company>
  <Pages>6</Pages>
  <Words>4468</Words>
  <Characters>4717</Characters>
  <Lines>41</Lines>
  <Paragraphs>11</Paragraphs>
  <TotalTime>1</TotalTime>
  <ScaleCrop>false</ScaleCrop>
  <LinksUpToDate>false</LinksUpToDate>
  <CharactersWithSpaces>4730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2025-01-06T07:01:00Z</dcterms:created>
  <dc:creator>admin</dc:creator>
  <cp:lastModifiedBy>三先生</cp:lastModifiedBy>
  <cp:lastPrinted>2022-03-04T08:53:00Z</cp:lastPrinted>
  <dcterms:modified xsi:type="dcterms:W3CDTF">2025-01-07T06:37:26Z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93ECCE6DE6C64CD1A7693BEDF64AC555_13</vt:lpwstr>
  </property>
  <property fmtid="{D5CDD505-2E9C-101B-9397-08002B2CF9AE}" pid="4" name="KSOTemplateDocerSaveRecord">
    <vt:lpwstr>eyJoZGlkIjoiNGYwODc2ZGYxMzUzZDQxZWQ0MTk3MGNhMGYyZTZhMTIiLCJ1c2VySWQiOiIxMDQwMjUwNTQ1In0=</vt:lpwstr>
  </property>
</Properties>
</file>